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6FA" w:rsidRPr="00973A7A" w:rsidRDefault="00AC06FA" w:rsidP="00AC06FA">
      <w:pPr>
        <w:rPr>
          <w:i/>
        </w:rPr>
      </w:pPr>
      <w:r w:rsidRPr="00973A7A">
        <w:t xml:space="preserve">As </w:t>
      </w:r>
      <w:r w:rsidRPr="00973A7A">
        <w:rPr>
          <w:i/>
        </w:rPr>
        <w:t>part of steps taken to fight the spread of coronavirus (COVID-19), the government announced that all exams due to take place in schools and colleges in England in summer 2020 are cancelled and that it will not publish any school or college level educational performance data based on tests, assessments or exams for 2020.</w:t>
      </w:r>
    </w:p>
    <w:p w:rsidR="00AC06FA" w:rsidRPr="00973A7A" w:rsidRDefault="00AC06FA" w:rsidP="00AC06FA">
      <w:pPr>
        <w:spacing w:before="100" w:beforeAutospacing="1" w:after="100" w:afterAutospacing="1"/>
        <w:rPr>
          <w:rFonts w:ascii="Times New Roman" w:hAnsi="Times New Roman"/>
          <w:i/>
          <w:sz w:val="24"/>
          <w:szCs w:val="24"/>
          <w:lang w:val="en"/>
        </w:rPr>
      </w:pPr>
      <w:r w:rsidRPr="00973A7A">
        <w:rPr>
          <w:rFonts w:ascii="Times New Roman" w:hAnsi="Times New Roman"/>
          <w:i/>
          <w:sz w:val="24"/>
          <w:szCs w:val="24"/>
          <w:lang w:val="en"/>
        </w:rPr>
        <w:t>We will not hold schools and colleges to account on the basis of exams and assessment data from summer 2020 and that data will not be used by others, such as Ofsted and local authorities, to hold schools and colleges to account.</w:t>
      </w:r>
    </w:p>
    <w:p w:rsidR="00AC06FA" w:rsidRDefault="00AC06FA" w:rsidP="00AC06FA">
      <w:r w:rsidRPr="00973A7A">
        <w:t xml:space="preserve">As an LA we </w:t>
      </w:r>
      <w:r w:rsidR="004E1919">
        <w:t>have decided to support schools with a simple to use, consistent approach to end of year assessment.  This approach can be used to support transitions between key stages and also within schools.</w:t>
      </w:r>
    </w:p>
    <w:p w:rsidR="004E1919" w:rsidRDefault="00EF64FB" w:rsidP="00AC06FA">
      <w:r>
        <w:t>In</w:t>
      </w:r>
      <w:r w:rsidR="004E1919">
        <w:t xml:space="preserve"> this guidance we have produced:</w:t>
      </w:r>
    </w:p>
    <w:p w:rsidR="004E1919" w:rsidRDefault="004E1919" w:rsidP="00F22201">
      <w:pPr>
        <w:pStyle w:val="ListParagraph"/>
        <w:numPr>
          <w:ilvl w:val="0"/>
          <w:numId w:val="36"/>
        </w:numPr>
      </w:pPr>
      <w:r>
        <w:t>An excel sheet which can be used to record and share assessment information between schools</w:t>
      </w:r>
      <w:r w:rsidR="00EF64FB">
        <w:t>: schools ca</w:t>
      </w:r>
      <w:r w:rsidR="00F22201">
        <w:t>n request a personalised version of this, prepopulated with pupils</w:t>
      </w:r>
      <w:r w:rsidR="00794860">
        <w:t>’</w:t>
      </w:r>
      <w:r w:rsidR="00F22201">
        <w:t xml:space="preserve"> details for </w:t>
      </w:r>
      <w:r w:rsidR="00EF64FB">
        <w:t xml:space="preserve">years FS, Y1, Y2, Y6 by emailing </w:t>
      </w:r>
      <w:hyperlink r:id="rId7" w:history="1">
        <w:r w:rsidR="00F22201" w:rsidRPr="009A32BB">
          <w:rPr>
            <w:rStyle w:val="Hyperlink"/>
          </w:rPr>
          <w:t>LDP-DataTeam@babcockinternational.com</w:t>
        </w:r>
      </w:hyperlink>
      <w:r w:rsidR="00F22201">
        <w:t xml:space="preserve"> These will be available from 8</w:t>
      </w:r>
      <w:r w:rsidR="00F22201" w:rsidRPr="00F22201">
        <w:rPr>
          <w:vertAlign w:val="superscript"/>
        </w:rPr>
        <w:t>th</w:t>
      </w:r>
      <w:r w:rsidR="00F22201">
        <w:t xml:space="preserve"> June.</w:t>
      </w:r>
    </w:p>
    <w:p w:rsidR="004E1919" w:rsidRDefault="004E1919" w:rsidP="004E1919">
      <w:pPr>
        <w:pStyle w:val="ListParagraph"/>
        <w:numPr>
          <w:ilvl w:val="0"/>
          <w:numId w:val="36"/>
        </w:numPr>
      </w:pPr>
      <w:r>
        <w:t>Examples of case studies to support completion</w:t>
      </w:r>
    </w:p>
    <w:p w:rsidR="004E1919" w:rsidRDefault="004E1919" w:rsidP="004E1919">
      <w:pPr>
        <w:pStyle w:val="ListParagraph"/>
        <w:numPr>
          <w:ilvl w:val="0"/>
          <w:numId w:val="36"/>
        </w:numPr>
      </w:pPr>
      <w:r>
        <w:t>A live (then recorded) webinar to provide further support</w:t>
      </w:r>
      <w:r w:rsidR="00E65E80">
        <w:t xml:space="preserve"> (see details </w:t>
      </w:r>
      <w:r w:rsidR="007C7844">
        <w:t>at the end of this document</w:t>
      </w:r>
      <w:r w:rsidR="00E65E80">
        <w:t>)</w:t>
      </w:r>
    </w:p>
    <w:p w:rsidR="004E1919" w:rsidRDefault="004E1919" w:rsidP="004E1919">
      <w:pPr>
        <w:pStyle w:val="ListParagraph"/>
        <w:numPr>
          <w:ilvl w:val="0"/>
          <w:numId w:val="36"/>
        </w:numPr>
      </w:pPr>
      <w:r>
        <w:t xml:space="preserve">Email </w:t>
      </w:r>
      <w:r w:rsidR="00F22201">
        <w:t xml:space="preserve">support:  please email </w:t>
      </w:r>
      <w:hyperlink r:id="rId8" w:history="1">
        <w:r w:rsidR="00F22201" w:rsidRPr="009A32BB">
          <w:rPr>
            <w:rStyle w:val="Hyperlink"/>
          </w:rPr>
          <w:t>Rebecca.cosgrave@babcockinternational.com</w:t>
        </w:r>
      </w:hyperlink>
      <w:r w:rsidR="00F22201">
        <w:t xml:space="preserve"> in the first instance </w:t>
      </w:r>
    </w:p>
    <w:p w:rsidR="00AC06FA" w:rsidRDefault="00AC06FA" w:rsidP="00AC06FA"/>
    <w:p w:rsidR="00AC06FA" w:rsidRDefault="00AC06FA" w:rsidP="00AC06FA">
      <w:r>
        <w:t>It is important to emphasise that this is GUIDANCE</w:t>
      </w:r>
      <w:r w:rsidR="00F22201">
        <w:t xml:space="preserve"> only,</w:t>
      </w:r>
      <w:r>
        <w:t xml:space="preserve"> not statutory. </w:t>
      </w:r>
    </w:p>
    <w:tbl>
      <w:tblPr>
        <w:tblStyle w:val="TableGrid"/>
        <w:tblW w:w="14454" w:type="dxa"/>
        <w:tblLook w:val="04A0" w:firstRow="1" w:lastRow="0" w:firstColumn="1" w:lastColumn="0" w:noHBand="0" w:noVBand="1"/>
      </w:tblPr>
      <w:tblGrid>
        <w:gridCol w:w="6232"/>
        <w:gridCol w:w="8222"/>
      </w:tblGrid>
      <w:tr w:rsidR="004E1919" w:rsidTr="00794860">
        <w:tc>
          <w:tcPr>
            <w:tcW w:w="6232" w:type="dxa"/>
          </w:tcPr>
          <w:p w:rsidR="004E1919" w:rsidRDefault="004E1919" w:rsidP="008E5869">
            <w:r>
              <w:t>We are recommending an approach to transition at all phases in terms of attainment</w:t>
            </w:r>
            <w:r w:rsidR="00794860">
              <w:t>,</w:t>
            </w:r>
            <w:r>
              <w:t xml:space="preserve"> which is not based on prediction but on last known attainment together with a probability/security judgement by teacher</w:t>
            </w:r>
          </w:p>
        </w:tc>
        <w:tc>
          <w:tcPr>
            <w:tcW w:w="8222" w:type="dxa"/>
          </w:tcPr>
          <w:p w:rsidR="004E1919" w:rsidRDefault="00D44A02" w:rsidP="00AC06FA">
            <w:pPr>
              <w:pStyle w:val="ListParagraph"/>
              <w:numPr>
                <w:ilvl w:val="0"/>
                <w:numId w:val="29"/>
              </w:numPr>
              <w:contextualSpacing/>
            </w:pPr>
            <w:r>
              <w:t>This will</w:t>
            </w:r>
            <w:r w:rsidR="004E1919">
              <w:t xml:space="preserve"> allow </w:t>
            </w:r>
            <w:r>
              <w:t xml:space="preserve">the </w:t>
            </w:r>
            <w:r w:rsidR="004E1919">
              <w:t>previous teacher to indicate the security of the judgement based on wider knowledge of the pupil</w:t>
            </w:r>
          </w:p>
          <w:p w:rsidR="004E1919" w:rsidRDefault="00D44A02" w:rsidP="00AC06FA">
            <w:pPr>
              <w:pStyle w:val="ListParagraph"/>
              <w:numPr>
                <w:ilvl w:val="0"/>
                <w:numId w:val="29"/>
              </w:numPr>
              <w:contextualSpacing/>
            </w:pPr>
            <w:r>
              <w:t xml:space="preserve">This will </w:t>
            </w:r>
            <w:r w:rsidR="004E1919">
              <w:t>not require teachers to predict the unpredictable.</w:t>
            </w:r>
          </w:p>
          <w:p w:rsidR="004E1919" w:rsidRDefault="00D44A02" w:rsidP="00AC06FA">
            <w:pPr>
              <w:pStyle w:val="ListParagraph"/>
              <w:numPr>
                <w:ilvl w:val="0"/>
                <w:numId w:val="29"/>
              </w:numPr>
              <w:contextualSpacing/>
            </w:pPr>
            <w:r>
              <w:t xml:space="preserve">This will </w:t>
            </w:r>
            <w:r w:rsidR="004E1919">
              <w:t>provide receiving teachers with an informed professional judgement to inform their starting point assessments and assess gaps and vulnerabilities</w:t>
            </w:r>
          </w:p>
          <w:p w:rsidR="004E1919" w:rsidRDefault="004E1919" w:rsidP="004E1919">
            <w:pPr>
              <w:contextualSpacing/>
            </w:pPr>
          </w:p>
        </w:tc>
      </w:tr>
      <w:tr w:rsidR="00AC06FA" w:rsidTr="00794860">
        <w:tc>
          <w:tcPr>
            <w:tcW w:w="14454" w:type="dxa"/>
            <w:gridSpan w:val="2"/>
          </w:tcPr>
          <w:p w:rsidR="00AC06FA" w:rsidRPr="00D44A02" w:rsidRDefault="00AC06FA" w:rsidP="008E5869">
            <w:pPr>
              <w:pStyle w:val="ListParagraph"/>
              <w:ind w:left="0"/>
              <w:rPr>
                <w:b/>
                <w:sz w:val="24"/>
                <w:szCs w:val="24"/>
              </w:rPr>
            </w:pPr>
            <w:r w:rsidRPr="00D44A02">
              <w:rPr>
                <w:b/>
                <w:sz w:val="24"/>
                <w:szCs w:val="24"/>
              </w:rPr>
              <w:t>What is the purpose of this process?</w:t>
            </w:r>
          </w:p>
          <w:p w:rsidR="00AC06FA" w:rsidRDefault="00AC06FA" w:rsidP="00AC06FA">
            <w:pPr>
              <w:pStyle w:val="ListParagraph"/>
              <w:numPr>
                <w:ilvl w:val="0"/>
                <w:numId w:val="30"/>
              </w:numPr>
              <w:contextualSpacing/>
            </w:pPr>
            <w:r w:rsidRPr="00B84928">
              <w:rPr>
                <w:b/>
              </w:rPr>
              <w:t>To support schools to have an indicative assessment profile for end of 2020 which does not require any further assessment activity with children and does not require significant additional workload for teachers.</w:t>
            </w:r>
            <w:r>
              <w:t xml:space="preserve">  </w:t>
            </w:r>
          </w:p>
          <w:p w:rsidR="00253E31" w:rsidRDefault="00AC06FA" w:rsidP="00253E31">
            <w:pPr>
              <w:pStyle w:val="ListParagraph"/>
              <w:numPr>
                <w:ilvl w:val="0"/>
                <w:numId w:val="30"/>
              </w:numPr>
              <w:contextualSpacing/>
            </w:pPr>
            <w:r>
              <w:t>To support schools with a common approach to assessment at transition points.</w:t>
            </w:r>
            <w:r w:rsidR="00253E31">
              <w:t xml:space="preserve">  </w:t>
            </w:r>
          </w:p>
          <w:p w:rsidR="00AC06FA" w:rsidRDefault="00AC06FA" w:rsidP="00AC06FA">
            <w:pPr>
              <w:pStyle w:val="ListParagraph"/>
              <w:numPr>
                <w:ilvl w:val="0"/>
                <w:numId w:val="30"/>
              </w:numPr>
              <w:contextualSpacing/>
            </w:pPr>
            <w:r>
              <w:t xml:space="preserve">To enable schools to provide an assessment based on </w:t>
            </w:r>
            <w:r w:rsidRPr="00B84928">
              <w:rPr>
                <w:b/>
              </w:rPr>
              <w:t>known</w:t>
            </w:r>
            <w:r>
              <w:t xml:space="preserve"> information about the child rather than prediction and to clearly distinguish the known judgement from the subjective assessment.</w:t>
            </w:r>
          </w:p>
          <w:p w:rsidR="00AC06FA" w:rsidRDefault="00AC06FA" w:rsidP="00AC06FA">
            <w:pPr>
              <w:pStyle w:val="ListParagraph"/>
              <w:numPr>
                <w:ilvl w:val="0"/>
                <w:numId w:val="30"/>
              </w:numPr>
              <w:contextualSpacing/>
            </w:pPr>
            <w:r>
              <w:t>Together with more robust assessment in the Autumn term to support schools to establish accurate starting points, this will enable schools able to judge the extent of the disruption to learning and how to adjust their curriculum.</w:t>
            </w:r>
          </w:p>
          <w:p w:rsidR="00AC06FA" w:rsidRDefault="00AC06FA" w:rsidP="00AC06FA">
            <w:pPr>
              <w:pStyle w:val="ListParagraph"/>
              <w:numPr>
                <w:ilvl w:val="0"/>
                <w:numId w:val="30"/>
              </w:numPr>
              <w:contextualSpacing/>
            </w:pPr>
            <w:r>
              <w:t xml:space="preserve">To enable to schools to use this information to contribute to their </w:t>
            </w:r>
            <w:r w:rsidR="000E652C">
              <w:t>self-evaluation</w:t>
            </w:r>
            <w:r>
              <w:t xml:space="preserve"> processes moving forward.</w:t>
            </w:r>
          </w:p>
        </w:tc>
      </w:tr>
    </w:tbl>
    <w:p w:rsidR="00D44A02" w:rsidRDefault="00D44A02"/>
    <w:tbl>
      <w:tblPr>
        <w:tblStyle w:val="TableGrid"/>
        <w:tblW w:w="14454" w:type="dxa"/>
        <w:tblLook w:val="04A0" w:firstRow="1" w:lastRow="0" w:firstColumn="1" w:lastColumn="0" w:noHBand="0" w:noVBand="1"/>
      </w:tblPr>
      <w:tblGrid>
        <w:gridCol w:w="14454"/>
      </w:tblGrid>
      <w:tr w:rsidR="00AC06FA" w:rsidTr="00794860">
        <w:tc>
          <w:tcPr>
            <w:tcW w:w="14454" w:type="dxa"/>
          </w:tcPr>
          <w:p w:rsidR="00AC06FA" w:rsidRPr="00D44A02" w:rsidRDefault="004E1919" w:rsidP="008E5869">
            <w:pPr>
              <w:pStyle w:val="ListParagraph"/>
              <w:ind w:left="0"/>
              <w:rPr>
                <w:b/>
                <w:sz w:val="24"/>
                <w:szCs w:val="24"/>
              </w:rPr>
            </w:pPr>
            <w:r w:rsidRPr="00D44A02">
              <w:rPr>
                <w:b/>
                <w:sz w:val="24"/>
                <w:szCs w:val="24"/>
              </w:rPr>
              <w:lastRenderedPageBreak/>
              <w:t>What does</w:t>
            </w:r>
            <w:r w:rsidR="00AC06FA" w:rsidRPr="00D44A02">
              <w:rPr>
                <w:b/>
                <w:sz w:val="24"/>
                <w:szCs w:val="24"/>
              </w:rPr>
              <w:t xml:space="preserve"> this look like?</w:t>
            </w:r>
          </w:p>
          <w:p w:rsidR="00AC06FA" w:rsidRDefault="00D44A02" w:rsidP="008E5869">
            <w:pPr>
              <w:pStyle w:val="ListParagraph"/>
              <w:ind w:left="0"/>
            </w:pPr>
            <w:r>
              <w:t>A simple record on an excel spreadsheet.  Schools can record judgements for EYFS, Y1 PSC, Y2, Y6 and the sheet can be adapted for any year group.</w:t>
            </w:r>
          </w:p>
          <w:p w:rsidR="00AC06FA" w:rsidRDefault="00AC06FA" w:rsidP="00AC06FA">
            <w:pPr>
              <w:pStyle w:val="ListParagraph"/>
              <w:numPr>
                <w:ilvl w:val="0"/>
                <w:numId w:val="31"/>
              </w:numPr>
              <w:contextualSpacing/>
            </w:pPr>
            <w:r>
              <w:t>The judgement given is the last known judgement which was based on normal classroom practice and assessment procedures.  It is likely that this will be from Feb/March</w:t>
            </w:r>
          </w:p>
          <w:p w:rsidR="00AC06FA" w:rsidRDefault="00AC06FA" w:rsidP="00AC06FA">
            <w:pPr>
              <w:pStyle w:val="ListParagraph"/>
              <w:numPr>
                <w:ilvl w:val="0"/>
                <w:numId w:val="31"/>
              </w:numPr>
              <w:contextualSpacing/>
            </w:pPr>
            <w:r>
              <w:t>No further assessment evidence is required in the current school year as it is highly unlikely that children will be attending school enough or in a form to make any assessment this term valid or appropriate.</w:t>
            </w:r>
          </w:p>
          <w:p w:rsidR="00AC06FA" w:rsidRDefault="00AC06FA" w:rsidP="00253E31">
            <w:pPr>
              <w:pStyle w:val="ListParagraph"/>
              <w:numPr>
                <w:ilvl w:val="0"/>
                <w:numId w:val="31"/>
              </w:numPr>
              <w:contextualSpacing/>
            </w:pPr>
            <w:r>
              <w:t xml:space="preserve">Teachers capture their broader knowledge of the child in a </w:t>
            </w:r>
            <w:r w:rsidR="00253E31">
              <w:t>security</w:t>
            </w:r>
            <w:r>
              <w:t xml:space="preserve"> rating of the judgement against clear criteria in order to support the receiving teacher/school</w:t>
            </w:r>
          </w:p>
        </w:tc>
      </w:tr>
      <w:tr w:rsidR="00AC06FA" w:rsidTr="00794860">
        <w:tc>
          <w:tcPr>
            <w:tcW w:w="14454" w:type="dxa"/>
          </w:tcPr>
          <w:p w:rsidR="00AC06FA" w:rsidRDefault="00AC06FA" w:rsidP="008E5869">
            <w:pPr>
              <w:pStyle w:val="ListParagraph"/>
              <w:ind w:left="0"/>
              <w:rPr>
                <w:b/>
                <w:sz w:val="24"/>
                <w:szCs w:val="24"/>
              </w:rPr>
            </w:pPr>
            <w:r w:rsidRPr="00D44A02">
              <w:rPr>
                <w:b/>
                <w:sz w:val="24"/>
                <w:szCs w:val="24"/>
              </w:rPr>
              <w:t>How will teachers make judgements?</w:t>
            </w:r>
          </w:p>
          <w:p w:rsidR="004E1919" w:rsidRDefault="00253E31" w:rsidP="008E5869">
            <w:pPr>
              <w:pStyle w:val="ListParagraph"/>
              <w:ind w:left="0"/>
              <w:rPr>
                <w:b/>
                <w:sz w:val="24"/>
                <w:szCs w:val="24"/>
              </w:rPr>
            </w:pPr>
            <w:r w:rsidRPr="005A74C8">
              <w:rPr>
                <w:sz w:val="24"/>
                <w:szCs w:val="24"/>
              </w:rPr>
              <w:t>Record pupils on th</w:t>
            </w:r>
            <w:r w:rsidR="00794860">
              <w:rPr>
                <w:sz w:val="24"/>
                <w:szCs w:val="24"/>
              </w:rPr>
              <w:t xml:space="preserve">e spreadsheet in a broadly </w:t>
            </w:r>
            <w:r w:rsidRPr="005A74C8">
              <w:rPr>
                <w:sz w:val="24"/>
                <w:szCs w:val="24"/>
              </w:rPr>
              <w:t>ranked</w:t>
            </w:r>
            <w:r w:rsidR="00794860">
              <w:rPr>
                <w:sz w:val="24"/>
                <w:szCs w:val="24"/>
              </w:rPr>
              <w:t xml:space="preserve"> list</w:t>
            </w:r>
            <w:r w:rsidRPr="005A74C8">
              <w:rPr>
                <w:sz w:val="24"/>
                <w:szCs w:val="24"/>
              </w:rPr>
              <w:t>:  lower to higher within each assessment judgement.</w:t>
            </w:r>
            <w:r w:rsidR="005A74C8">
              <w:rPr>
                <w:b/>
                <w:sz w:val="24"/>
                <w:szCs w:val="24"/>
              </w:rPr>
              <w:t xml:space="preserve">  </w:t>
            </w:r>
          </w:p>
          <w:p w:rsidR="005A74C8" w:rsidRDefault="005A74C8" w:rsidP="008E5869">
            <w:pPr>
              <w:pStyle w:val="ListParagraph"/>
              <w:ind w:left="0"/>
            </w:pPr>
          </w:p>
          <w:p w:rsidR="004E1919" w:rsidRPr="005A74C8" w:rsidRDefault="004E1919" w:rsidP="004E1919">
            <w:pPr>
              <w:pStyle w:val="ListParagraph"/>
              <w:numPr>
                <w:ilvl w:val="0"/>
                <w:numId w:val="37"/>
              </w:numPr>
              <w:rPr>
                <w:b/>
              </w:rPr>
            </w:pPr>
            <w:r w:rsidRPr="005A74C8">
              <w:rPr>
                <w:b/>
              </w:rPr>
              <w:t>Record last known assessment judgement using the following codes:</w:t>
            </w:r>
          </w:p>
          <w:tbl>
            <w:tblPr>
              <w:tblW w:w="4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2800"/>
            </w:tblGrid>
            <w:tr w:rsidR="004E1919" w:rsidRPr="004E1919" w:rsidTr="004E1919">
              <w:trPr>
                <w:trHeight w:val="300"/>
              </w:trPr>
              <w:tc>
                <w:tcPr>
                  <w:tcW w:w="1580" w:type="dxa"/>
                  <w:shd w:val="clear" w:color="auto" w:fill="auto"/>
                  <w:noWrap/>
                  <w:vAlign w:val="bottom"/>
                  <w:hideMark/>
                </w:tcPr>
                <w:p w:rsidR="004E1919" w:rsidRPr="004E1919" w:rsidRDefault="004E1919" w:rsidP="004E1919">
                  <w:pPr>
                    <w:rPr>
                      <w:rFonts w:ascii="Calibri" w:hAnsi="Calibri" w:cs="Calibri"/>
                    </w:rPr>
                  </w:pPr>
                  <w:r w:rsidRPr="004E1919">
                    <w:rPr>
                      <w:rFonts w:ascii="Calibri" w:hAnsi="Calibri" w:cs="Calibri"/>
                    </w:rPr>
                    <w:t>WT</w:t>
                  </w:r>
                </w:p>
              </w:tc>
              <w:tc>
                <w:tcPr>
                  <w:tcW w:w="2800" w:type="dxa"/>
                  <w:shd w:val="clear" w:color="auto" w:fill="auto"/>
                  <w:noWrap/>
                  <w:vAlign w:val="bottom"/>
                  <w:hideMark/>
                </w:tcPr>
                <w:p w:rsidR="004E1919" w:rsidRPr="004E1919" w:rsidRDefault="004E1919" w:rsidP="004E1919">
                  <w:pPr>
                    <w:rPr>
                      <w:rFonts w:ascii="Calibri" w:hAnsi="Calibri" w:cs="Calibri"/>
                    </w:rPr>
                  </w:pPr>
                  <w:r w:rsidRPr="004E1919">
                    <w:rPr>
                      <w:rFonts w:ascii="Calibri" w:hAnsi="Calibri" w:cs="Calibri"/>
                    </w:rPr>
                    <w:t>working towards ARE</w:t>
                  </w:r>
                </w:p>
              </w:tc>
            </w:tr>
            <w:tr w:rsidR="004E1919" w:rsidRPr="004E1919" w:rsidTr="004E1919">
              <w:trPr>
                <w:trHeight w:val="300"/>
              </w:trPr>
              <w:tc>
                <w:tcPr>
                  <w:tcW w:w="1580" w:type="dxa"/>
                  <w:shd w:val="clear" w:color="auto" w:fill="auto"/>
                  <w:noWrap/>
                  <w:vAlign w:val="bottom"/>
                  <w:hideMark/>
                </w:tcPr>
                <w:p w:rsidR="004E1919" w:rsidRPr="004E1919" w:rsidRDefault="004E1919" w:rsidP="004E1919">
                  <w:pPr>
                    <w:rPr>
                      <w:rFonts w:cs="Arial"/>
                      <w:sz w:val="20"/>
                      <w:szCs w:val="20"/>
                    </w:rPr>
                  </w:pPr>
                  <w:r w:rsidRPr="004E1919">
                    <w:rPr>
                      <w:rFonts w:cs="Arial"/>
                      <w:sz w:val="20"/>
                      <w:szCs w:val="20"/>
                    </w:rPr>
                    <w:t>ARE</w:t>
                  </w:r>
                </w:p>
              </w:tc>
              <w:tc>
                <w:tcPr>
                  <w:tcW w:w="2800" w:type="dxa"/>
                  <w:shd w:val="clear" w:color="auto" w:fill="auto"/>
                  <w:noWrap/>
                  <w:vAlign w:val="bottom"/>
                  <w:hideMark/>
                </w:tcPr>
                <w:p w:rsidR="004E1919" w:rsidRPr="004E1919" w:rsidRDefault="004E1919" w:rsidP="004E1919">
                  <w:pPr>
                    <w:rPr>
                      <w:rFonts w:cs="Arial"/>
                      <w:sz w:val="20"/>
                      <w:szCs w:val="20"/>
                    </w:rPr>
                  </w:pPr>
                  <w:r w:rsidRPr="004E1919">
                    <w:rPr>
                      <w:rFonts w:cs="Arial"/>
                      <w:sz w:val="20"/>
                      <w:szCs w:val="20"/>
                    </w:rPr>
                    <w:t>working at ARE</w:t>
                  </w:r>
                </w:p>
              </w:tc>
            </w:tr>
            <w:tr w:rsidR="004E1919" w:rsidRPr="004E1919" w:rsidTr="004E1919">
              <w:trPr>
                <w:trHeight w:val="300"/>
              </w:trPr>
              <w:tc>
                <w:tcPr>
                  <w:tcW w:w="1580" w:type="dxa"/>
                  <w:shd w:val="clear" w:color="auto" w:fill="auto"/>
                  <w:noWrap/>
                  <w:vAlign w:val="bottom"/>
                  <w:hideMark/>
                </w:tcPr>
                <w:p w:rsidR="004E1919" w:rsidRPr="004E1919" w:rsidRDefault="004E1919" w:rsidP="004E1919">
                  <w:pPr>
                    <w:rPr>
                      <w:rFonts w:cs="Arial"/>
                      <w:sz w:val="20"/>
                      <w:szCs w:val="20"/>
                    </w:rPr>
                  </w:pPr>
                  <w:r w:rsidRPr="004E1919">
                    <w:rPr>
                      <w:rFonts w:cs="Arial"/>
                      <w:sz w:val="20"/>
                      <w:szCs w:val="20"/>
                    </w:rPr>
                    <w:t>WA</w:t>
                  </w:r>
                </w:p>
              </w:tc>
              <w:tc>
                <w:tcPr>
                  <w:tcW w:w="2800" w:type="dxa"/>
                  <w:shd w:val="clear" w:color="auto" w:fill="auto"/>
                  <w:noWrap/>
                  <w:vAlign w:val="bottom"/>
                  <w:hideMark/>
                </w:tcPr>
                <w:p w:rsidR="004E1919" w:rsidRPr="004E1919" w:rsidRDefault="004E1919" w:rsidP="004E1919">
                  <w:pPr>
                    <w:rPr>
                      <w:rFonts w:cs="Arial"/>
                      <w:sz w:val="20"/>
                      <w:szCs w:val="20"/>
                    </w:rPr>
                  </w:pPr>
                  <w:r w:rsidRPr="004E1919">
                    <w:rPr>
                      <w:rFonts w:cs="Arial"/>
                      <w:sz w:val="20"/>
                      <w:szCs w:val="20"/>
                    </w:rPr>
                    <w:t>working above ARE</w:t>
                  </w:r>
                </w:p>
              </w:tc>
            </w:tr>
          </w:tbl>
          <w:p w:rsidR="004E1919" w:rsidRDefault="004E1919" w:rsidP="004E1919">
            <w:pPr>
              <w:pStyle w:val="ListParagraph"/>
              <w:ind w:left="1440"/>
            </w:pPr>
          </w:p>
          <w:p w:rsidR="004E1919" w:rsidRPr="005A74C8" w:rsidRDefault="004E1919" w:rsidP="004E1919">
            <w:pPr>
              <w:pStyle w:val="ListParagraph"/>
              <w:numPr>
                <w:ilvl w:val="0"/>
                <w:numId w:val="37"/>
              </w:numPr>
              <w:rPr>
                <w:b/>
              </w:rPr>
            </w:pPr>
            <w:r w:rsidRPr="005A74C8">
              <w:rPr>
                <w:b/>
              </w:rPr>
              <w:t xml:space="preserve">Record a </w:t>
            </w:r>
            <w:r w:rsidR="00253E31" w:rsidRPr="005A74C8">
              <w:rPr>
                <w:b/>
              </w:rPr>
              <w:t>security</w:t>
            </w:r>
            <w:r w:rsidRPr="005A74C8">
              <w:rPr>
                <w:b/>
              </w:rPr>
              <w:t xml:space="preserve"> rating to indicate the likelihood of that judgement remaining accurate:</w:t>
            </w:r>
          </w:p>
          <w:tbl>
            <w:tblPr>
              <w:tblW w:w="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2740"/>
            </w:tblGrid>
            <w:tr w:rsidR="00253E31" w:rsidRPr="004E1919" w:rsidTr="00253E31">
              <w:trPr>
                <w:trHeight w:val="300"/>
              </w:trPr>
              <w:tc>
                <w:tcPr>
                  <w:tcW w:w="2740" w:type="dxa"/>
                </w:tcPr>
                <w:p w:rsidR="00253E31" w:rsidRPr="004E1919" w:rsidRDefault="00253E31" w:rsidP="004E1919">
                  <w:pPr>
                    <w:rPr>
                      <w:rFonts w:ascii="Calibri" w:hAnsi="Calibri" w:cs="Calibri"/>
                    </w:rPr>
                  </w:pPr>
                </w:p>
              </w:tc>
              <w:tc>
                <w:tcPr>
                  <w:tcW w:w="2740" w:type="dxa"/>
                  <w:shd w:val="clear" w:color="auto" w:fill="auto"/>
                  <w:noWrap/>
                  <w:vAlign w:val="bottom"/>
                  <w:hideMark/>
                </w:tcPr>
                <w:p w:rsidR="00253E31" w:rsidRPr="004E1919" w:rsidRDefault="00253E31" w:rsidP="004E1919">
                  <w:pPr>
                    <w:rPr>
                      <w:rFonts w:ascii="Calibri" w:hAnsi="Calibri" w:cs="Calibri"/>
                    </w:rPr>
                  </w:pPr>
                  <w:r w:rsidRPr="004E1919">
                    <w:rPr>
                      <w:rFonts w:ascii="Calibri" w:hAnsi="Calibri" w:cs="Calibri"/>
                    </w:rPr>
                    <w:t> </w:t>
                  </w:r>
                </w:p>
              </w:tc>
            </w:tr>
            <w:tr w:rsidR="00253E31" w:rsidRPr="004E1919" w:rsidTr="00253E31">
              <w:trPr>
                <w:trHeight w:val="300"/>
              </w:trPr>
              <w:tc>
                <w:tcPr>
                  <w:tcW w:w="2740" w:type="dxa"/>
                </w:tcPr>
                <w:p w:rsidR="00253E31" w:rsidRDefault="00253E31" w:rsidP="004E1919">
                  <w:pPr>
                    <w:rPr>
                      <w:rFonts w:cs="Arial"/>
                      <w:sz w:val="20"/>
                      <w:szCs w:val="20"/>
                    </w:rPr>
                  </w:pPr>
                  <w:r>
                    <w:rPr>
                      <w:rFonts w:cs="Arial"/>
                      <w:sz w:val="20"/>
                      <w:szCs w:val="20"/>
                    </w:rPr>
                    <w:t>U:  Unlikely</w:t>
                  </w:r>
                </w:p>
              </w:tc>
              <w:tc>
                <w:tcPr>
                  <w:tcW w:w="2740" w:type="dxa"/>
                  <w:shd w:val="clear" w:color="auto" w:fill="auto"/>
                  <w:noWrap/>
                  <w:vAlign w:val="bottom"/>
                  <w:hideMark/>
                </w:tcPr>
                <w:p w:rsidR="00253E31" w:rsidRPr="004E1919" w:rsidRDefault="00253E31" w:rsidP="004E1919">
                  <w:pPr>
                    <w:rPr>
                      <w:rFonts w:cs="Arial"/>
                      <w:sz w:val="20"/>
                      <w:szCs w:val="20"/>
                    </w:rPr>
                  </w:pPr>
                  <w:r>
                    <w:rPr>
                      <w:rFonts w:cs="Arial"/>
                      <w:sz w:val="20"/>
                      <w:szCs w:val="20"/>
                    </w:rPr>
                    <w:t>N</w:t>
                  </w:r>
                  <w:r w:rsidRPr="004E1919">
                    <w:rPr>
                      <w:rFonts w:cs="Arial"/>
                      <w:sz w:val="20"/>
                      <w:szCs w:val="20"/>
                    </w:rPr>
                    <w:t>ot likely to be secure</w:t>
                  </w:r>
                  <w:r w:rsidR="00670E83">
                    <w:rPr>
                      <w:rFonts w:cs="Arial"/>
                      <w:sz w:val="20"/>
                      <w:szCs w:val="20"/>
                    </w:rPr>
                    <w:t xml:space="preserve"> judgement</w:t>
                  </w:r>
                </w:p>
              </w:tc>
            </w:tr>
            <w:tr w:rsidR="00253E31" w:rsidRPr="004E1919" w:rsidTr="00253E31">
              <w:trPr>
                <w:trHeight w:val="300"/>
              </w:trPr>
              <w:tc>
                <w:tcPr>
                  <w:tcW w:w="2740" w:type="dxa"/>
                </w:tcPr>
                <w:p w:rsidR="00253E31" w:rsidRDefault="00253E31" w:rsidP="004E1919">
                  <w:pPr>
                    <w:rPr>
                      <w:rFonts w:cs="Arial"/>
                      <w:sz w:val="20"/>
                      <w:szCs w:val="20"/>
                    </w:rPr>
                  </w:pPr>
                  <w:r>
                    <w:rPr>
                      <w:rFonts w:cs="Arial"/>
                      <w:sz w:val="20"/>
                      <w:szCs w:val="20"/>
                    </w:rPr>
                    <w:t>L:  Likely</w:t>
                  </w:r>
                </w:p>
              </w:tc>
              <w:tc>
                <w:tcPr>
                  <w:tcW w:w="2740" w:type="dxa"/>
                  <w:shd w:val="clear" w:color="auto" w:fill="auto"/>
                  <w:noWrap/>
                  <w:vAlign w:val="bottom"/>
                  <w:hideMark/>
                </w:tcPr>
                <w:p w:rsidR="00253E31" w:rsidRPr="004E1919" w:rsidRDefault="00253E31" w:rsidP="004E1919">
                  <w:pPr>
                    <w:rPr>
                      <w:rFonts w:cs="Arial"/>
                      <w:sz w:val="20"/>
                      <w:szCs w:val="20"/>
                    </w:rPr>
                  </w:pPr>
                  <w:r>
                    <w:rPr>
                      <w:rFonts w:cs="Arial"/>
                      <w:sz w:val="20"/>
                      <w:szCs w:val="20"/>
                    </w:rPr>
                    <w:t>L</w:t>
                  </w:r>
                  <w:r w:rsidRPr="004E1919">
                    <w:rPr>
                      <w:rFonts w:cs="Arial"/>
                      <w:sz w:val="20"/>
                      <w:szCs w:val="20"/>
                    </w:rPr>
                    <w:t>ikely to be secure</w:t>
                  </w:r>
                  <w:r w:rsidR="00670E83">
                    <w:rPr>
                      <w:rFonts w:cs="Arial"/>
                      <w:sz w:val="20"/>
                      <w:szCs w:val="20"/>
                    </w:rPr>
                    <w:t xml:space="preserve"> judgement</w:t>
                  </w:r>
                </w:p>
              </w:tc>
            </w:tr>
            <w:tr w:rsidR="00253E31" w:rsidRPr="004E1919" w:rsidTr="00253E31">
              <w:trPr>
                <w:trHeight w:val="315"/>
              </w:trPr>
              <w:tc>
                <w:tcPr>
                  <w:tcW w:w="2740" w:type="dxa"/>
                </w:tcPr>
                <w:p w:rsidR="00253E31" w:rsidRDefault="00253E31" w:rsidP="004E1919">
                  <w:pPr>
                    <w:rPr>
                      <w:rFonts w:cs="Arial"/>
                      <w:sz w:val="20"/>
                      <w:szCs w:val="20"/>
                    </w:rPr>
                  </w:pPr>
                  <w:r>
                    <w:rPr>
                      <w:rFonts w:cs="Arial"/>
                      <w:sz w:val="20"/>
                      <w:szCs w:val="20"/>
                    </w:rPr>
                    <w:t>H:  Higher</w:t>
                  </w:r>
                </w:p>
              </w:tc>
              <w:tc>
                <w:tcPr>
                  <w:tcW w:w="2740" w:type="dxa"/>
                  <w:shd w:val="clear" w:color="auto" w:fill="auto"/>
                  <w:noWrap/>
                  <w:vAlign w:val="center"/>
                  <w:hideMark/>
                </w:tcPr>
                <w:p w:rsidR="00253E31" w:rsidRPr="004E1919" w:rsidRDefault="00253E31" w:rsidP="004E1919">
                  <w:pPr>
                    <w:rPr>
                      <w:rFonts w:cs="Arial"/>
                      <w:sz w:val="20"/>
                      <w:szCs w:val="20"/>
                    </w:rPr>
                  </w:pPr>
                  <w:r>
                    <w:rPr>
                      <w:rFonts w:cs="Arial"/>
                      <w:sz w:val="20"/>
                      <w:szCs w:val="20"/>
                    </w:rPr>
                    <w:t>P</w:t>
                  </w:r>
                  <w:r w:rsidRPr="004E1919">
                    <w:rPr>
                      <w:rFonts w:cs="Arial"/>
                      <w:sz w:val="20"/>
                      <w:szCs w:val="20"/>
                    </w:rPr>
                    <w:t>ossibly higher</w:t>
                  </w:r>
                  <w:r w:rsidR="00670E83">
                    <w:rPr>
                      <w:rFonts w:cs="Arial"/>
                      <w:sz w:val="20"/>
                      <w:szCs w:val="20"/>
                    </w:rPr>
                    <w:t xml:space="preserve"> judgement</w:t>
                  </w:r>
                </w:p>
              </w:tc>
            </w:tr>
          </w:tbl>
          <w:p w:rsidR="004E1919" w:rsidRDefault="004E1919" w:rsidP="004E1919">
            <w:pPr>
              <w:pStyle w:val="ListParagraph"/>
            </w:pPr>
          </w:p>
          <w:p w:rsidR="00AC06FA" w:rsidRDefault="00AC06FA" w:rsidP="008E5869">
            <w:pPr>
              <w:pStyle w:val="ListParagraph"/>
              <w:ind w:left="0"/>
            </w:pPr>
            <w:r w:rsidRPr="004C6057">
              <w:rPr>
                <w:b/>
              </w:rPr>
              <w:t>EYFS</w:t>
            </w:r>
            <w:r>
              <w:t>:</w:t>
            </w:r>
          </w:p>
          <w:p w:rsidR="004E1919" w:rsidRPr="005A74C8" w:rsidRDefault="004E1919" w:rsidP="004C6057">
            <w:pPr>
              <w:pStyle w:val="ListParagraph"/>
              <w:numPr>
                <w:ilvl w:val="0"/>
                <w:numId w:val="39"/>
              </w:numPr>
              <w:rPr>
                <w:b/>
              </w:rPr>
            </w:pPr>
            <w:r w:rsidRPr="005A74C8">
              <w:rPr>
                <w:b/>
              </w:rPr>
              <w:t>Record last known judgement for eac</w:t>
            </w:r>
            <w:r w:rsidR="00D44A02" w:rsidRPr="005A74C8">
              <w:rPr>
                <w:b/>
              </w:rPr>
              <w:t xml:space="preserve">h </w:t>
            </w:r>
            <w:r w:rsidR="00307D8C" w:rsidRPr="005A74C8">
              <w:rPr>
                <w:b/>
              </w:rPr>
              <w:t xml:space="preserve">ELG (best fit) </w:t>
            </w:r>
            <w:r w:rsidR="00D44A02" w:rsidRPr="005A74C8">
              <w:rPr>
                <w:b/>
              </w:rPr>
              <w:t xml:space="preserve">using the following codes and record last known assessment for whether the child was on track for achieving a good level of development </w:t>
            </w:r>
            <w:r w:rsidR="005A74C8" w:rsidRPr="005A74C8">
              <w:rPr>
                <w:b/>
              </w:rPr>
              <w:t>together with a security</w:t>
            </w:r>
            <w:r w:rsidR="00F22201" w:rsidRPr="005A74C8">
              <w:rPr>
                <w:b/>
              </w:rPr>
              <w:t xml:space="preserve"> rating for</w:t>
            </w:r>
            <w:r w:rsidR="00D44A02" w:rsidRPr="005A74C8">
              <w:rPr>
                <w:b/>
              </w:rPr>
              <w:t xml:space="preserve"> that assessment as above.</w:t>
            </w:r>
          </w:p>
          <w:tbl>
            <w:tblPr>
              <w:tblW w:w="8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869"/>
              <w:gridCol w:w="2350"/>
              <w:gridCol w:w="2553"/>
            </w:tblGrid>
            <w:tr w:rsidR="004C6057" w:rsidRPr="004E1919" w:rsidTr="004C6057">
              <w:trPr>
                <w:trHeight w:val="300"/>
              </w:trPr>
              <w:tc>
                <w:tcPr>
                  <w:tcW w:w="1520" w:type="dxa"/>
                  <w:shd w:val="clear" w:color="auto" w:fill="auto"/>
                  <w:noWrap/>
                  <w:vAlign w:val="bottom"/>
                  <w:hideMark/>
                </w:tcPr>
                <w:p w:rsidR="004C6057" w:rsidRPr="004E1919" w:rsidRDefault="004C6057" w:rsidP="00D44A02">
                  <w:pPr>
                    <w:rPr>
                      <w:rFonts w:ascii="Calibri" w:hAnsi="Calibri" w:cs="Calibri"/>
                      <w:b/>
                      <w:bCs/>
                    </w:rPr>
                  </w:pPr>
                  <w:r w:rsidRPr="004E1919">
                    <w:rPr>
                      <w:rFonts w:ascii="Calibri" w:hAnsi="Calibri" w:cs="Calibri"/>
                      <w:b/>
                      <w:bCs/>
                    </w:rPr>
                    <w:t xml:space="preserve">Codes </w:t>
                  </w:r>
                </w:p>
              </w:tc>
              <w:tc>
                <w:tcPr>
                  <w:tcW w:w="1869" w:type="dxa"/>
                </w:tcPr>
                <w:p w:rsidR="004C6057" w:rsidRPr="004E1919" w:rsidRDefault="004C6057" w:rsidP="00D44A02">
                  <w:pPr>
                    <w:rPr>
                      <w:rFonts w:ascii="Calibri" w:hAnsi="Calibri" w:cs="Calibri"/>
                      <w:b/>
                      <w:bCs/>
                    </w:rPr>
                  </w:pPr>
                  <w:r>
                    <w:rPr>
                      <w:rFonts w:ascii="Calibri" w:hAnsi="Calibri" w:cs="Calibri"/>
                      <w:b/>
                      <w:bCs/>
                    </w:rPr>
                    <w:t>EYFS Profile</w:t>
                  </w:r>
                </w:p>
              </w:tc>
              <w:tc>
                <w:tcPr>
                  <w:tcW w:w="2350" w:type="dxa"/>
                  <w:vAlign w:val="bottom"/>
                </w:tcPr>
                <w:p w:rsidR="004C6057" w:rsidRPr="004E1919" w:rsidRDefault="004C6057" w:rsidP="00D44A02">
                  <w:pPr>
                    <w:rPr>
                      <w:rFonts w:ascii="Calibri" w:hAnsi="Calibri" w:cs="Calibri"/>
                    </w:rPr>
                  </w:pPr>
                  <w:r>
                    <w:rPr>
                      <w:rFonts w:ascii="Calibri" w:hAnsi="Calibri" w:cs="Calibri"/>
                    </w:rPr>
                    <w:t>GLD : Yes/</w:t>
                  </w:r>
                  <w:r w:rsidRPr="00254192">
                    <w:rPr>
                      <w:rFonts w:ascii="Calibri" w:hAnsi="Calibri" w:cs="Calibri"/>
                    </w:rPr>
                    <w:t>No</w:t>
                  </w:r>
                </w:p>
              </w:tc>
              <w:tc>
                <w:tcPr>
                  <w:tcW w:w="2553" w:type="dxa"/>
                </w:tcPr>
                <w:p w:rsidR="004C6057" w:rsidRDefault="00030CE8" w:rsidP="00D44A02">
                  <w:pPr>
                    <w:rPr>
                      <w:rFonts w:ascii="Calibri" w:hAnsi="Calibri" w:cs="Calibri"/>
                    </w:rPr>
                  </w:pPr>
                  <w:r>
                    <w:rPr>
                      <w:rFonts w:ascii="Calibri" w:hAnsi="Calibri" w:cs="Calibri"/>
                    </w:rPr>
                    <w:t>S</w:t>
                  </w:r>
                  <w:r w:rsidR="00675637">
                    <w:rPr>
                      <w:rFonts w:ascii="Calibri" w:hAnsi="Calibri" w:cs="Calibri"/>
                    </w:rPr>
                    <w:t>ecurity rating</w:t>
                  </w:r>
                </w:p>
              </w:tc>
            </w:tr>
            <w:tr w:rsidR="004C6057" w:rsidRPr="004E1919" w:rsidTr="004C6057">
              <w:trPr>
                <w:trHeight w:val="300"/>
              </w:trPr>
              <w:tc>
                <w:tcPr>
                  <w:tcW w:w="1520" w:type="dxa"/>
                  <w:shd w:val="clear" w:color="auto" w:fill="auto"/>
                  <w:noWrap/>
                  <w:vAlign w:val="bottom"/>
                  <w:hideMark/>
                </w:tcPr>
                <w:p w:rsidR="004C6057" w:rsidRPr="004E1919" w:rsidRDefault="004C6057" w:rsidP="00D44A02">
                  <w:pPr>
                    <w:rPr>
                      <w:rFonts w:ascii="Calibri" w:hAnsi="Calibri" w:cs="Calibri"/>
                    </w:rPr>
                  </w:pPr>
                  <w:r w:rsidRPr="004E1919">
                    <w:rPr>
                      <w:rFonts w:ascii="Calibri" w:hAnsi="Calibri" w:cs="Calibri"/>
                    </w:rPr>
                    <w:t>1</w:t>
                  </w:r>
                </w:p>
              </w:tc>
              <w:tc>
                <w:tcPr>
                  <w:tcW w:w="1869" w:type="dxa"/>
                </w:tcPr>
                <w:p w:rsidR="004C6057" w:rsidRPr="004E1919" w:rsidRDefault="004C6057" w:rsidP="00D44A02">
                  <w:pPr>
                    <w:rPr>
                      <w:rFonts w:ascii="Calibri" w:hAnsi="Calibri" w:cs="Calibri"/>
                    </w:rPr>
                  </w:pPr>
                  <w:r>
                    <w:rPr>
                      <w:rFonts w:ascii="Calibri" w:hAnsi="Calibri" w:cs="Calibri"/>
                    </w:rPr>
                    <w:t xml:space="preserve">Emerging </w:t>
                  </w:r>
                </w:p>
              </w:tc>
              <w:tc>
                <w:tcPr>
                  <w:tcW w:w="2350" w:type="dxa"/>
                  <w:tcBorders>
                    <w:bottom w:val="single" w:sz="4" w:space="0" w:color="auto"/>
                  </w:tcBorders>
                  <w:vAlign w:val="bottom"/>
                </w:tcPr>
                <w:p w:rsidR="004C6057" w:rsidRPr="004E1919" w:rsidRDefault="004C6057" w:rsidP="00D44A02">
                  <w:pPr>
                    <w:rPr>
                      <w:rFonts w:cs="Arial"/>
                      <w:sz w:val="20"/>
                      <w:szCs w:val="20"/>
                    </w:rPr>
                  </w:pPr>
                </w:p>
              </w:tc>
              <w:tc>
                <w:tcPr>
                  <w:tcW w:w="2553" w:type="dxa"/>
                  <w:tcBorders>
                    <w:bottom w:val="single" w:sz="4" w:space="0" w:color="auto"/>
                  </w:tcBorders>
                </w:tcPr>
                <w:p w:rsidR="004C6057" w:rsidRPr="004E1919" w:rsidRDefault="00253E31" w:rsidP="00D44A02">
                  <w:pPr>
                    <w:rPr>
                      <w:rFonts w:cs="Arial"/>
                      <w:sz w:val="20"/>
                      <w:szCs w:val="20"/>
                    </w:rPr>
                  </w:pPr>
                  <w:r>
                    <w:rPr>
                      <w:rFonts w:cs="Arial"/>
                      <w:sz w:val="20"/>
                      <w:szCs w:val="20"/>
                    </w:rPr>
                    <w:t>Likely/unlikely/higher</w:t>
                  </w:r>
                </w:p>
              </w:tc>
            </w:tr>
            <w:tr w:rsidR="004C6057" w:rsidRPr="004E1919" w:rsidTr="004C6057">
              <w:trPr>
                <w:trHeight w:val="300"/>
              </w:trPr>
              <w:tc>
                <w:tcPr>
                  <w:tcW w:w="1520" w:type="dxa"/>
                  <w:shd w:val="clear" w:color="auto" w:fill="auto"/>
                  <w:noWrap/>
                  <w:vAlign w:val="bottom"/>
                  <w:hideMark/>
                </w:tcPr>
                <w:p w:rsidR="004C6057" w:rsidRPr="004E1919" w:rsidRDefault="004C6057" w:rsidP="00D44A02">
                  <w:pPr>
                    <w:rPr>
                      <w:rFonts w:ascii="Calibri" w:hAnsi="Calibri" w:cs="Calibri"/>
                    </w:rPr>
                  </w:pPr>
                  <w:r w:rsidRPr="004E1919">
                    <w:rPr>
                      <w:rFonts w:ascii="Calibri" w:hAnsi="Calibri" w:cs="Calibri"/>
                    </w:rPr>
                    <w:t>2</w:t>
                  </w:r>
                </w:p>
              </w:tc>
              <w:tc>
                <w:tcPr>
                  <w:tcW w:w="1869" w:type="dxa"/>
                </w:tcPr>
                <w:p w:rsidR="004C6057" w:rsidRPr="004E1919" w:rsidRDefault="004C6057" w:rsidP="00D44A02">
                  <w:pPr>
                    <w:rPr>
                      <w:rFonts w:ascii="Calibri" w:hAnsi="Calibri" w:cs="Calibri"/>
                    </w:rPr>
                  </w:pPr>
                  <w:r>
                    <w:rPr>
                      <w:rFonts w:ascii="Calibri" w:hAnsi="Calibri" w:cs="Calibri"/>
                    </w:rPr>
                    <w:t xml:space="preserve">Expected </w:t>
                  </w:r>
                </w:p>
              </w:tc>
              <w:tc>
                <w:tcPr>
                  <w:tcW w:w="2350" w:type="dxa"/>
                  <w:tcBorders>
                    <w:top w:val="single" w:sz="4" w:space="0" w:color="auto"/>
                    <w:left w:val="nil"/>
                    <w:bottom w:val="nil"/>
                    <w:right w:val="nil"/>
                  </w:tcBorders>
                  <w:vAlign w:val="bottom"/>
                </w:tcPr>
                <w:p w:rsidR="004C6057" w:rsidRPr="004E1919" w:rsidRDefault="004C6057" w:rsidP="00D44A02">
                  <w:pPr>
                    <w:rPr>
                      <w:rFonts w:cs="Arial"/>
                      <w:sz w:val="20"/>
                      <w:szCs w:val="20"/>
                    </w:rPr>
                  </w:pPr>
                </w:p>
              </w:tc>
              <w:tc>
                <w:tcPr>
                  <w:tcW w:w="2553" w:type="dxa"/>
                  <w:tcBorders>
                    <w:top w:val="single" w:sz="4" w:space="0" w:color="auto"/>
                    <w:left w:val="nil"/>
                    <w:bottom w:val="nil"/>
                    <w:right w:val="nil"/>
                  </w:tcBorders>
                </w:tcPr>
                <w:p w:rsidR="004C6057" w:rsidRPr="004E1919" w:rsidRDefault="004C6057" w:rsidP="00D44A02">
                  <w:pPr>
                    <w:rPr>
                      <w:rFonts w:cs="Arial"/>
                      <w:sz w:val="20"/>
                      <w:szCs w:val="20"/>
                    </w:rPr>
                  </w:pPr>
                </w:p>
              </w:tc>
            </w:tr>
            <w:tr w:rsidR="004C6057" w:rsidRPr="004E1919" w:rsidTr="004C6057">
              <w:trPr>
                <w:gridAfter w:val="2"/>
                <w:wAfter w:w="4903" w:type="dxa"/>
                <w:trHeight w:val="300"/>
              </w:trPr>
              <w:tc>
                <w:tcPr>
                  <w:tcW w:w="1520" w:type="dxa"/>
                  <w:shd w:val="clear" w:color="auto" w:fill="auto"/>
                  <w:noWrap/>
                  <w:vAlign w:val="bottom"/>
                  <w:hideMark/>
                </w:tcPr>
                <w:p w:rsidR="004C6057" w:rsidRPr="004E1919" w:rsidRDefault="004C6057" w:rsidP="00D44A02">
                  <w:pPr>
                    <w:rPr>
                      <w:rFonts w:ascii="Calibri" w:hAnsi="Calibri" w:cs="Calibri"/>
                    </w:rPr>
                  </w:pPr>
                  <w:r w:rsidRPr="004E1919">
                    <w:rPr>
                      <w:rFonts w:ascii="Calibri" w:hAnsi="Calibri" w:cs="Calibri"/>
                    </w:rPr>
                    <w:t>3</w:t>
                  </w:r>
                </w:p>
              </w:tc>
              <w:tc>
                <w:tcPr>
                  <w:tcW w:w="1869" w:type="dxa"/>
                </w:tcPr>
                <w:p w:rsidR="004C6057" w:rsidRPr="004E1919" w:rsidRDefault="004C6057" w:rsidP="00D44A02">
                  <w:pPr>
                    <w:rPr>
                      <w:rFonts w:ascii="Calibri" w:hAnsi="Calibri" w:cs="Calibri"/>
                    </w:rPr>
                  </w:pPr>
                  <w:r>
                    <w:rPr>
                      <w:rFonts w:ascii="Calibri" w:hAnsi="Calibri" w:cs="Calibri"/>
                    </w:rPr>
                    <w:t xml:space="preserve">Exceeding </w:t>
                  </w:r>
                </w:p>
              </w:tc>
            </w:tr>
          </w:tbl>
          <w:p w:rsidR="00AC06FA" w:rsidRDefault="00AC06FA" w:rsidP="00D44A02"/>
        </w:tc>
      </w:tr>
    </w:tbl>
    <w:p w:rsidR="00AC06FA" w:rsidRDefault="005A74C8" w:rsidP="00AC06FA">
      <w:r>
        <w:lastRenderedPageBreak/>
        <w:t>The following Case studies are for exemplification only and to support teachers with making their judgements.  There is no expectation that teachers produce case studies.</w:t>
      </w:r>
    </w:p>
    <w:p w:rsidR="00D44A02" w:rsidRDefault="00D44A02" w:rsidP="00E86180"/>
    <w:p w:rsidR="007C4FCD" w:rsidRPr="00D44A02" w:rsidRDefault="00056DE5" w:rsidP="00D44A02">
      <w:pPr>
        <w:pBdr>
          <w:top w:val="single" w:sz="4" w:space="1" w:color="auto"/>
          <w:left w:val="single" w:sz="4" w:space="4" w:color="auto"/>
          <w:bottom w:val="single" w:sz="4" w:space="1" w:color="auto"/>
          <w:right w:val="single" w:sz="4" w:space="4" w:color="auto"/>
        </w:pBdr>
        <w:rPr>
          <w:b/>
          <w:sz w:val="24"/>
          <w:szCs w:val="24"/>
        </w:rPr>
      </w:pPr>
      <w:r w:rsidRPr="00D44A02">
        <w:rPr>
          <w:b/>
          <w:sz w:val="24"/>
          <w:szCs w:val="24"/>
        </w:rPr>
        <w:t>Case study examples to support:</w:t>
      </w:r>
      <w:r w:rsidR="00F22201">
        <w:rPr>
          <w:b/>
          <w:sz w:val="24"/>
          <w:szCs w:val="24"/>
        </w:rPr>
        <w:t xml:space="preserve"> EYFS</w:t>
      </w:r>
    </w:p>
    <w:p w:rsidR="00D44A02" w:rsidRDefault="00D44A02" w:rsidP="00E86180"/>
    <w:tbl>
      <w:tblPr>
        <w:tblStyle w:val="TableGrid"/>
        <w:tblW w:w="0" w:type="auto"/>
        <w:tblLook w:val="04A0" w:firstRow="1" w:lastRow="0" w:firstColumn="1" w:lastColumn="0" w:noHBand="0" w:noVBand="1"/>
      </w:tblPr>
      <w:tblGrid>
        <w:gridCol w:w="1041"/>
        <w:gridCol w:w="948"/>
        <w:gridCol w:w="539"/>
        <w:gridCol w:w="1068"/>
        <w:gridCol w:w="403"/>
        <w:gridCol w:w="667"/>
        <w:gridCol w:w="665"/>
        <w:gridCol w:w="595"/>
        <w:gridCol w:w="595"/>
        <w:gridCol w:w="677"/>
        <w:gridCol w:w="592"/>
        <w:gridCol w:w="592"/>
        <w:gridCol w:w="592"/>
        <w:gridCol w:w="592"/>
        <w:gridCol w:w="592"/>
        <w:gridCol w:w="592"/>
        <w:gridCol w:w="591"/>
        <w:gridCol w:w="617"/>
        <w:gridCol w:w="592"/>
        <w:gridCol w:w="592"/>
        <w:gridCol w:w="592"/>
        <w:gridCol w:w="1179"/>
        <w:gridCol w:w="1005"/>
      </w:tblGrid>
      <w:tr w:rsidR="00030CE8" w:rsidRPr="001241C7" w:rsidTr="00675637">
        <w:trPr>
          <w:trHeight w:val="765"/>
        </w:trPr>
        <w:tc>
          <w:tcPr>
            <w:tcW w:w="1078" w:type="dxa"/>
            <w:vMerge w:val="restart"/>
            <w:shd w:val="clear" w:color="auto" w:fill="C2D69B" w:themeFill="accent3" w:themeFillTint="99"/>
            <w:hideMark/>
          </w:tcPr>
          <w:p w:rsidR="001241C7" w:rsidRPr="001241C7" w:rsidRDefault="001241C7" w:rsidP="001241C7">
            <w:pPr>
              <w:rPr>
                <w:b/>
                <w:bCs/>
                <w:sz w:val="16"/>
                <w:szCs w:val="16"/>
              </w:rPr>
            </w:pPr>
            <w:r w:rsidRPr="001241C7">
              <w:rPr>
                <w:b/>
                <w:bCs/>
                <w:sz w:val="16"/>
                <w:szCs w:val="16"/>
              </w:rPr>
              <w:t xml:space="preserve">Child's Surname </w:t>
            </w:r>
          </w:p>
        </w:tc>
        <w:tc>
          <w:tcPr>
            <w:tcW w:w="939" w:type="dxa"/>
            <w:vMerge w:val="restart"/>
            <w:shd w:val="clear" w:color="auto" w:fill="C2D69B" w:themeFill="accent3" w:themeFillTint="99"/>
            <w:hideMark/>
          </w:tcPr>
          <w:p w:rsidR="001241C7" w:rsidRPr="001241C7" w:rsidRDefault="001241C7" w:rsidP="001241C7">
            <w:pPr>
              <w:rPr>
                <w:b/>
                <w:bCs/>
                <w:sz w:val="16"/>
                <w:szCs w:val="16"/>
              </w:rPr>
            </w:pPr>
            <w:r w:rsidRPr="001241C7">
              <w:rPr>
                <w:b/>
                <w:bCs/>
                <w:sz w:val="16"/>
                <w:szCs w:val="16"/>
              </w:rPr>
              <w:t xml:space="preserve">Child's Forename </w:t>
            </w:r>
          </w:p>
        </w:tc>
        <w:tc>
          <w:tcPr>
            <w:tcW w:w="535" w:type="dxa"/>
            <w:vMerge w:val="restart"/>
            <w:shd w:val="clear" w:color="auto" w:fill="C2D69B" w:themeFill="accent3" w:themeFillTint="99"/>
            <w:noWrap/>
            <w:hideMark/>
          </w:tcPr>
          <w:p w:rsidR="001241C7" w:rsidRPr="001241C7" w:rsidRDefault="001241C7" w:rsidP="001241C7">
            <w:pPr>
              <w:rPr>
                <w:b/>
                <w:bCs/>
                <w:sz w:val="16"/>
                <w:szCs w:val="16"/>
              </w:rPr>
            </w:pPr>
            <w:r w:rsidRPr="001241C7">
              <w:rPr>
                <w:b/>
                <w:bCs/>
                <w:sz w:val="16"/>
                <w:szCs w:val="16"/>
              </w:rPr>
              <w:t>UPN</w:t>
            </w:r>
          </w:p>
        </w:tc>
        <w:tc>
          <w:tcPr>
            <w:tcW w:w="1057" w:type="dxa"/>
            <w:shd w:val="clear" w:color="auto" w:fill="C2D69B" w:themeFill="accent3" w:themeFillTint="99"/>
            <w:hideMark/>
          </w:tcPr>
          <w:p w:rsidR="001241C7" w:rsidRPr="001241C7" w:rsidRDefault="001241C7" w:rsidP="001241C7">
            <w:pPr>
              <w:rPr>
                <w:b/>
                <w:bCs/>
                <w:sz w:val="16"/>
                <w:szCs w:val="16"/>
              </w:rPr>
            </w:pPr>
            <w:r w:rsidRPr="001241C7">
              <w:rPr>
                <w:b/>
                <w:bCs/>
                <w:sz w:val="16"/>
                <w:szCs w:val="16"/>
              </w:rPr>
              <w:t>Date of Birth</w:t>
            </w:r>
          </w:p>
        </w:tc>
        <w:tc>
          <w:tcPr>
            <w:tcW w:w="1772" w:type="dxa"/>
            <w:gridSpan w:val="3"/>
            <w:shd w:val="clear" w:color="auto" w:fill="C2D69B" w:themeFill="accent3" w:themeFillTint="99"/>
            <w:noWrap/>
            <w:hideMark/>
          </w:tcPr>
          <w:p w:rsidR="001241C7" w:rsidRPr="001241C7" w:rsidRDefault="000E652C" w:rsidP="001241C7">
            <w:pPr>
              <w:rPr>
                <w:b/>
                <w:bCs/>
                <w:sz w:val="16"/>
                <w:szCs w:val="16"/>
              </w:rPr>
            </w:pPr>
            <w:r w:rsidRPr="001241C7">
              <w:rPr>
                <w:b/>
                <w:bCs/>
                <w:sz w:val="16"/>
                <w:szCs w:val="16"/>
              </w:rPr>
              <w:t>Communication</w:t>
            </w:r>
            <w:r w:rsidR="001241C7" w:rsidRPr="001241C7">
              <w:rPr>
                <w:b/>
                <w:bCs/>
                <w:sz w:val="16"/>
                <w:szCs w:val="16"/>
              </w:rPr>
              <w:t xml:space="preserve"> and Language</w:t>
            </w:r>
          </w:p>
        </w:tc>
        <w:tc>
          <w:tcPr>
            <w:tcW w:w="1216" w:type="dxa"/>
            <w:gridSpan w:val="2"/>
            <w:shd w:val="clear" w:color="auto" w:fill="C2D69B" w:themeFill="accent3" w:themeFillTint="99"/>
            <w:hideMark/>
          </w:tcPr>
          <w:p w:rsidR="001241C7" w:rsidRPr="001241C7" w:rsidRDefault="001241C7" w:rsidP="001241C7">
            <w:pPr>
              <w:rPr>
                <w:b/>
                <w:bCs/>
                <w:sz w:val="16"/>
                <w:szCs w:val="16"/>
              </w:rPr>
            </w:pPr>
            <w:r w:rsidRPr="001241C7">
              <w:rPr>
                <w:b/>
                <w:bCs/>
                <w:sz w:val="16"/>
                <w:szCs w:val="16"/>
              </w:rPr>
              <w:t xml:space="preserve">Physical Development </w:t>
            </w:r>
          </w:p>
        </w:tc>
        <w:tc>
          <w:tcPr>
            <w:tcW w:w="1886" w:type="dxa"/>
            <w:gridSpan w:val="3"/>
            <w:shd w:val="clear" w:color="auto" w:fill="C2D69B" w:themeFill="accent3" w:themeFillTint="99"/>
            <w:hideMark/>
          </w:tcPr>
          <w:p w:rsidR="001241C7" w:rsidRPr="001241C7" w:rsidRDefault="001241C7" w:rsidP="001241C7">
            <w:pPr>
              <w:rPr>
                <w:b/>
                <w:bCs/>
                <w:sz w:val="16"/>
                <w:szCs w:val="16"/>
              </w:rPr>
            </w:pPr>
            <w:r w:rsidRPr="001241C7">
              <w:rPr>
                <w:b/>
                <w:bCs/>
                <w:sz w:val="16"/>
                <w:szCs w:val="16"/>
              </w:rPr>
              <w:t>Personal, Social, Emotional Development</w:t>
            </w:r>
          </w:p>
        </w:tc>
        <w:tc>
          <w:tcPr>
            <w:tcW w:w="1216" w:type="dxa"/>
            <w:gridSpan w:val="2"/>
            <w:shd w:val="clear" w:color="auto" w:fill="C2D69B" w:themeFill="accent3" w:themeFillTint="99"/>
            <w:hideMark/>
          </w:tcPr>
          <w:p w:rsidR="001241C7" w:rsidRPr="001241C7" w:rsidRDefault="001241C7" w:rsidP="001241C7">
            <w:pPr>
              <w:rPr>
                <w:b/>
                <w:bCs/>
                <w:sz w:val="16"/>
                <w:szCs w:val="16"/>
              </w:rPr>
            </w:pPr>
            <w:r w:rsidRPr="001241C7">
              <w:rPr>
                <w:b/>
                <w:bCs/>
                <w:sz w:val="16"/>
                <w:szCs w:val="16"/>
              </w:rPr>
              <w:t>Literacy</w:t>
            </w:r>
          </w:p>
        </w:tc>
        <w:tc>
          <w:tcPr>
            <w:tcW w:w="1216" w:type="dxa"/>
            <w:gridSpan w:val="2"/>
            <w:shd w:val="clear" w:color="auto" w:fill="C2D69B" w:themeFill="accent3" w:themeFillTint="99"/>
            <w:hideMark/>
          </w:tcPr>
          <w:p w:rsidR="001241C7" w:rsidRPr="001241C7" w:rsidRDefault="001241C7" w:rsidP="001241C7">
            <w:pPr>
              <w:rPr>
                <w:b/>
                <w:bCs/>
                <w:sz w:val="16"/>
                <w:szCs w:val="16"/>
              </w:rPr>
            </w:pPr>
            <w:r w:rsidRPr="001241C7">
              <w:rPr>
                <w:b/>
                <w:bCs/>
                <w:sz w:val="16"/>
                <w:szCs w:val="16"/>
              </w:rPr>
              <w:t>Mathematics</w:t>
            </w:r>
          </w:p>
        </w:tc>
        <w:tc>
          <w:tcPr>
            <w:tcW w:w="1826" w:type="dxa"/>
            <w:gridSpan w:val="3"/>
            <w:shd w:val="clear" w:color="auto" w:fill="C2D69B" w:themeFill="accent3" w:themeFillTint="99"/>
            <w:hideMark/>
          </w:tcPr>
          <w:p w:rsidR="001241C7" w:rsidRPr="001241C7" w:rsidRDefault="001241C7" w:rsidP="001241C7">
            <w:pPr>
              <w:rPr>
                <w:b/>
                <w:bCs/>
                <w:sz w:val="16"/>
                <w:szCs w:val="16"/>
              </w:rPr>
            </w:pPr>
            <w:r w:rsidRPr="001241C7">
              <w:rPr>
                <w:b/>
                <w:bCs/>
                <w:sz w:val="16"/>
                <w:szCs w:val="16"/>
              </w:rPr>
              <w:t>Understanding the World</w:t>
            </w:r>
          </w:p>
        </w:tc>
        <w:tc>
          <w:tcPr>
            <w:tcW w:w="1216" w:type="dxa"/>
            <w:gridSpan w:val="2"/>
            <w:shd w:val="clear" w:color="auto" w:fill="C2D69B" w:themeFill="accent3" w:themeFillTint="99"/>
            <w:hideMark/>
          </w:tcPr>
          <w:p w:rsidR="001241C7" w:rsidRPr="001241C7" w:rsidRDefault="001241C7" w:rsidP="001241C7">
            <w:pPr>
              <w:rPr>
                <w:b/>
                <w:bCs/>
                <w:sz w:val="16"/>
                <w:szCs w:val="16"/>
              </w:rPr>
            </w:pPr>
            <w:r w:rsidRPr="001241C7">
              <w:rPr>
                <w:b/>
                <w:bCs/>
                <w:sz w:val="16"/>
                <w:szCs w:val="16"/>
              </w:rPr>
              <w:t xml:space="preserve">Expressive Arts and Design </w:t>
            </w:r>
          </w:p>
        </w:tc>
        <w:tc>
          <w:tcPr>
            <w:tcW w:w="922" w:type="dxa"/>
            <w:vMerge w:val="restart"/>
            <w:shd w:val="clear" w:color="auto" w:fill="C2D69B" w:themeFill="accent3" w:themeFillTint="99"/>
            <w:hideMark/>
          </w:tcPr>
          <w:p w:rsidR="001241C7" w:rsidRPr="001241C7" w:rsidRDefault="001241C7" w:rsidP="001241C7">
            <w:pPr>
              <w:rPr>
                <w:b/>
                <w:bCs/>
                <w:sz w:val="16"/>
                <w:szCs w:val="16"/>
              </w:rPr>
            </w:pPr>
            <w:r w:rsidRPr="001241C7">
              <w:rPr>
                <w:b/>
                <w:bCs/>
                <w:sz w:val="16"/>
                <w:szCs w:val="16"/>
              </w:rPr>
              <w:t>Good Level of Development</w:t>
            </w:r>
            <w:r w:rsidRPr="001241C7">
              <w:rPr>
                <w:b/>
                <w:bCs/>
                <w:sz w:val="16"/>
                <w:szCs w:val="16"/>
              </w:rPr>
              <w:br/>
              <w:t xml:space="preserve"> (Yes or No)</w:t>
            </w:r>
          </w:p>
        </w:tc>
        <w:tc>
          <w:tcPr>
            <w:tcW w:w="1039" w:type="dxa"/>
            <w:vMerge w:val="restart"/>
            <w:shd w:val="clear" w:color="auto" w:fill="C2D69B" w:themeFill="accent3" w:themeFillTint="99"/>
            <w:hideMark/>
          </w:tcPr>
          <w:p w:rsidR="001241C7" w:rsidRPr="001241C7" w:rsidRDefault="00030CE8" w:rsidP="001241C7">
            <w:pPr>
              <w:rPr>
                <w:b/>
                <w:bCs/>
                <w:sz w:val="16"/>
                <w:szCs w:val="16"/>
              </w:rPr>
            </w:pPr>
            <w:r>
              <w:rPr>
                <w:b/>
                <w:bCs/>
                <w:sz w:val="16"/>
                <w:szCs w:val="16"/>
              </w:rPr>
              <w:t>S</w:t>
            </w:r>
            <w:r w:rsidR="00675637">
              <w:rPr>
                <w:b/>
                <w:bCs/>
                <w:sz w:val="16"/>
                <w:szCs w:val="16"/>
              </w:rPr>
              <w:t>ecurity rating</w:t>
            </w:r>
            <w:r w:rsidR="001241C7" w:rsidRPr="001241C7">
              <w:rPr>
                <w:b/>
                <w:bCs/>
                <w:sz w:val="16"/>
                <w:szCs w:val="16"/>
              </w:rPr>
              <w:t xml:space="preserve"> for GLD</w:t>
            </w:r>
          </w:p>
        </w:tc>
      </w:tr>
      <w:tr w:rsidR="00675637" w:rsidRPr="001241C7" w:rsidTr="00675637">
        <w:trPr>
          <w:trHeight w:val="315"/>
        </w:trPr>
        <w:tc>
          <w:tcPr>
            <w:tcW w:w="1078" w:type="dxa"/>
            <w:vMerge/>
            <w:shd w:val="clear" w:color="auto" w:fill="C2D69B" w:themeFill="accent3" w:themeFillTint="99"/>
            <w:hideMark/>
          </w:tcPr>
          <w:p w:rsidR="001241C7" w:rsidRPr="001241C7" w:rsidRDefault="001241C7">
            <w:pPr>
              <w:rPr>
                <w:b/>
                <w:bCs/>
                <w:sz w:val="16"/>
                <w:szCs w:val="16"/>
              </w:rPr>
            </w:pPr>
          </w:p>
        </w:tc>
        <w:tc>
          <w:tcPr>
            <w:tcW w:w="939" w:type="dxa"/>
            <w:vMerge/>
            <w:shd w:val="clear" w:color="auto" w:fill="C2D69B" w:themeFill="accent3" w:themeFillTint="99"/>
            <w:hideMark/>
          </w:tcPr>
          <w:p w:rsidR="001241C7" w:rsidRPr="001241C7" w:rsidRDefault="001241C7">
            <w:pPr>
              <w:rPr>
                <w:b/>
                <w:bCs/>
                <w:sz w:val="16"/>
                <w:szCs w:val="16"/>
              </w:rPr>
            </w:pPr>
          </w:p>
        </w:tc>
        <w:tc>
          <w:tcPr>
            <w:tcW w:w="535" w:type="dxa"/>
            <w:vMerge/>
            <w:shd w:val="clear" w:color="auto" w:fill="C2D69B" w:themeFill="accent3" w:themeFillTint="99"/>
            <w:hideMark/>
          </w:tcPr>
          <w:p w:rsidR="001241C7" w:rsidRPr="001241C7" w:rsidRDefault="001241C7">
            <w:pPr>
              <w:rPr>
                <w:b/>
                <w:bCs/>
                <w:sz w:val="16"/>
                <w:szCs w:val="16"/>
              </w:rPr>
            </w:pPr>
          </w:p>
        </w:tc>
        <w:tc>
          <w:tcPr>
            <w:tcW w:w="1057" w:type="dxa"/>
            <w:shd w:val="clear" w:color="auto" w:fill="C2D69B" w:themeFill="accent3" w:themeFillTint="99"/>
            <w:noWrap/>
            <w:hideMark/>
          </w:tcPr>
          <w:p w:rsidR="001241C7" w:rsidRPr="001241C7" w:rsidRDefault="001241C7" w:rsidP="001241C7">
            <w:pPr>
              <w:rPr>
                <w:sz w:val="16"/>
                <w:szCs w:val="16"/>
              </w:rPr>
            </w:pPr>
            <w:r w:rsidRPr="001241C7">
              <w:rPr>
                <w:sz w:val="16"/>
                <w:szCs w:val="16"/>
              </w:rPr>
              <w:t>DD/MM/YY</w:t>
            </w:r>
          </w:p>
        </w:tc>
        <w:tc>
          <w:tcPr>
            <w:tcW w:w="401" w:type="dxa"/>
            <w:shd w:val="clear" w:color="auto" w:fill="C2D69B" w:themeFill="accent3" w:themeFillTint="99"/>
            <w:noWrap/>
            <w:hideMark/>
          </w:tcPr>
          <w:p w:rsidR="001241C7" w:rsidRPr="001241C7" w:rsidRDefault="001241C7" w:rsidP="001241C7">
            <w:pPr>
              <w:rPr>
                <w:sz w:val="16"/>
                <w:szCs w:val="16"/>
              </w:rPr>
            </w:pPr>
            <w:r w:rsidRPr="001241C7">
              <w:rPr>
                <w:sz w:val="16"/>
                <w:szCs w:val="16"/>
              </w:rPr>
              <w:t>LA</w:t>
            </w:r>
          </w:p>
        </w:tc>
        <w:tc>
          <w:tcPr>
            <w:tcW w:w="687" w:type="dxa"/>
            <w:shd w:val="clear" w:color="auto" w:fill="C2D69B" w:themeFill="accent3" w:themeFillTint="99"/>
            <w:hideMark/>
          </w:tcPr>
          <w:p w:rsidR="001241C7" w:rsidRPr="001241C7" w:rsidRDefault="001241C7" w:rsidP="001241C7">
            <w:pPr>
              <w:rPr>
                <w:sz w:val="16"/>
                <w:szCs w:val="16"/>
              </w:rPr>
            </w:pPr>
            <w:r w:rsidRPr="001241C7">
              <w:rPr>
                <w:sz w:val="16"/>
                <w:szCs w:val="16"/>
              </w:rPr>
              <w:t>U</w:t>
            </w:r>
          </w:p>
        </w:tc>
        <w:tc>
          <w:tcPr>
            <w:tcW w:w="684" w:type="dxa"/>
            <w:shd w:val="clear" w:color="auto" w:fill="C2D69B" w:themeFill="accent3" w:themeFillTint="99"/>
            <w:hideMark/>
          </w:tcPr>
          <w:p w:rsidR="001241C7" w:rsidRPr="001241C7" w:rsidRDefault="001241C7" w:rsidP="001241C7">
            <w:pPr>
              <w:rPr>
                <w:sz w:val="16"/>
                <w:szCs w:val="16"/>
              </w:rPr>
            </w:pPr>
            <w:r w:rsidRPr="001241C7">
              <w:rPr>
                <w:sz w:val="16"/>
                <w:szCs w:val="16"/>
              </w:rPr>
              <w:t>S</w:t>
            </w:r>
          </w:p>
        </w:tc>
        <w:tc>
          <w:tcPr>
            <w:tcW w:w="608" w:type="dxa"/>
            <w:shd w:val="clear" w:color="auto" w:fill="C2D69B" w:themeFill="accent3" w:themeFillTint="99"/>
            <w:hideMark/>
          </w:tcPr>
          <w:p w:rsidR="001241C7" w:rsidRPr="001241C7" w:rsidRDefault="001241C7" w:rsidP="001241C7">
            <w:pPr>
              <w:rPr>
                <w:sz w:val="16"/>
                <w:szCs w:val="16"/>
              </w:rPr>
            </w:pPr>
            <w:r w:rsidRPr="001241C7">
              <w:rPr>
                <w:sz w:val="16"/>
                <w:szCs w:val="16"/>
              </w:rPr>
              <w:t>M&amp;H</w:t>
            </w:r>
          </w:p>
        </w:tc>
        <w:tc>
          <w:tcPr>
            <w:tcW w:w="608" w:type="dxa"/>
            <w:shd w:val="clear" w:color="auto" w:fill="C2D69B" w:themeFill="accent3" w:themeFillTint="99"/>
            <w:hideMark/>
          </w:tcPr>
          <w:p w:rsidR="001241C7" w:rsidRPr="001241C7" w:rsidRDefault="001241C7" w:rsidP="001241C7">
            <w:pPr>
              <w:rPr>
                <w:sz w:val="16"/>
                <w:szCs w:val="16"/>
              </w:rPr>
            </w:pPr>
            <w:r w:rsidRPr="001241C7">
              <w:rPr>
                <w:sz w:val="16"/>
                <w:szCs w:val="16"/>
              </w:rPr>
              <w:t>HSC</w:t>
            </w:r>
          </w:p>
        </w:tc>
        <w:tc>
          <w:tcPr>
            <w:tcW w:w="670" w:type="dxa"/>
            <w:shd w:val="clear" w:color="auto" w:fill="C2D69B" w:themeFill="accent3" w:themeFillTint="99"/>
            <w:hideMark/>
          </w:tcPr>
          <w:p w:rsidR="001241C7" w:rsidRPr="001241C7" w:rsidRDefault="001241C7" w:rsidP="001241C7">
            <w:pPr>
              <w:rPr>
                <w:sz w:val="16"/>
                <w:szCs w:val="16"/>
              </w:rPr>
            </w:pPr>
            <w:r w:rsidRPr="001241C7">
              <w:rPr>
                <w:sz w:val="16"/>
                <w:szCs w:val="16"/>
              </w:rPr>
              <w:t>SC/SA</w:t>
            </w:r>
          </w:p>
        </w:tc>
        <w:tc>
          <w:tcPr>
            <w:tcW w:w="608" w:type="dxa"/>
            <w:shd w:val="clear" w:color="auto" w:fill="C2D69B" w:themeFill="accent3" w:themeFillTint="99"/>
            <w:hideMark/>
          </w:tcPr>
          <w:p w:rsidR="001241C7" w:rsidRPr="001241C7" w:rsidRDefault="001241C7" w:rsidP="001241C7">
            <w:pPr>
              <w:rPr>
                <w:sz w:val="16"/>
                <w:szCs w:val="16"/>
              </w:rPr>
            </w:pPr>
            <w:r w:rsidRPr="001241C7">
              <w:rPr>
                <w:sz w:val="16"/>
                <w:szCs w:val="16"/>
              </w:rPr>
              <w:t>MFB</w:t>
            </w:r>
          </w:p>
        </w:tc>
        <w:tc>
          <w:tcPr>
            <w:tcW w:w="608" w:type="dxa"/>
            <w:shd w:val="clear" w:color="auto" w:fill="C2D69B" w:themeFill="accent3" w:themeFillTint="99"/>
            <w:hideMark/>
          </w:tcPr>
          <w:p w:rsidR="001241C7" w:rsidRPr="001241C7" w:rsidRDefault="001241C7" w:rsidP="001241C7">
            <w:pPr>
              <w:rPr>
                <w:sz w:val="16"/>
                <w:szCs w:val="16"/>
              </w:rPr>
            </w:pPr>
            <w:r w:rsidRPr="001241C7">
              <w:rPr>
                <w:sz w:val="16"/>
                <w:szCs w:val="16"/>
              </w:rPr>
              <w:t>MR</w:t>
            </w:r>
          </w:p>
        </w:tc>
        <w:tc>
          <w:tcPr>
            <w:tcW w:w="608" w:type="dxa"/>
            <w:shd w:val="clear" w:color="auto" w:fill="C2D69B" w:themeFill="accent3" w:themeFillTint="99"/>
            <w:hideMark/>
          </w:tcPr>
          <w:p w:rsidR="001241C7" w:rsidRPr="001241C7" w:rsidRDefault="001241C7" w:rsidP="001241C7">
            <w:pPr>
              <w:rPr>
                <w:sz w:val="16"/>
                <w:szCs w:val="16"/>
              </w:rPr>
            </w:pPr>
            <w:r w:rsidRPr="001241C7">
              <w:rPr>
                <w:sz w:val="16"/>
                <w:szCs w:val="16"/>
              </w:rPr>
              <w:t>R</w:t>
            </w:r>
          </w:p>
        </w:tc>
        <w:tc>
          <w:tcPr>
            <w:tcW w:w="608" w:type="dxa"/>
            <w:shd w:val="clear" w:color="auto" w:fill="C2D69B" w:themeFill="accent3" w:themeFillTint="99"/>
            <w:hideMark/>
          </w:tcPr>
          <w:p w:rsidR="001241C7" w:rsidRPr="001241C7" w:rsidRDefault="001241C7" w:rsidP="001241C7">
            <w:pPr>
              <w:rPr>
                <w:sz w:val="16"/>
                <w:szCs w:val="16"/>
              </w:rPr>
            </w:pPr>
            <w:r w:rsidRPr="001241C7">
              <w:rPr>
                <w:sz w:val="16"/>
                <w:szCs w:val="16"/>
              </w:rPr>
              <w:t>W</w:t>
            </w:r>
          </w:p>
        </w:tc>
        <w:tc>
          <w:tcPr>
            <w:tcW w:w="608" w:type="dxa"/>
            <w:shd w:val="clear" w:color="auto" w:fill="C2D69B" w:themeFill="accent3" w:themeFillTint="99"/>
            <w:hideMark/>
          </w:tcPr>
          <w:p w:rsidR="001241C7" w:rsidRPr="001241C7" w:rsidRDefault="001241C7" w:rsidP="001241C7">
            <w:pPr>
              <w:rPr>
                <w:sz w:val="16"/>
                <w:szCs w:val="16"/>
              </w:rPr>
            </w:pPr>
            <w:r w:rsidRPr="001241C7">
              <w:rPr>
                <w:sz w:val="16"/>
                <w:szCs w:val="16"/>
              </w:rPr>
              <w:t>N</w:t>
            </w:r>
          </w:p>
        </w:tc>
        <w:tc>
          <w:tcPr>
            <w:tcW w:w="608" w:type="dxa"/>
            <w:shd w:val="clear" w:color="auto" w:fill="C2D69B" w:themeFill="accent3" w:themeFillTint="99"/>
            <w:hideMark/>
          </w:tcPr>
          <w:p w:rsidR="001241C7" w:rsidRPr="001241C7" w:rsidRDefault="001241C7" w:rsidP="001241C7">
            <w:pPr>
              <w:rPr>
                <w:sz w:val="16"/>
                <w:szCs w:val="16"/>
              </w:rPr>
            </w:pPr>
            <w:r w:rsidRPr="001241C7">
              <w:rPr>
                <w:sz w:val="16"/>
                <w:szCs w:val="16"/>
              </w:rPr>
              <w:t>SSM</w:t>
            </w:r>
          </w:p>
        </w:tc>
        <w:tc>
          <w:tcPr>
            <w:tcW w:w="607" w:type="dxa"/>
            <w:shd w:val="clear" w:color="auto" w:fill="C2D69B" w:themeFill="accent3" w:themeFillTint="99"/>
            <w:hideMark/>
          </w:tcPr>
          <w:p w:rsidR="001241C7" w:rsidRPr="001241C7" w:rsidRDefault="001241C7" w:rsidP="001241C7">
            <w:pPr>
              <w:rPr>
                <w:sz w:val="16"/>
                <w:szCs w:val="16"/>
              </w:rPr>
            </w:pPr>
            <w:r w:rsidRPr="001241C7">
              <w:rPr>
                <w:sz w:val="16"/>
                <w:szCs w:val="16"/>
              </w:rPr>
              <w:t>P &amp; C</w:t>
            </w:r>
          </w:p>
        </w:tc>
        <w:tc>
          <w:tcPr>
            <w:tcW w:w="611" w:type="dxa"/>
            <w:shd w:val="clear" w:color="auto" w:fill="C2D69B" w:themeFill="accent3" w:themeFillTint="99"/>
            <w:hideMark/>
          </w:tcPr>
          <w:p w:rsidR="001241C7" w:rsidRPr="001241C7" w:rsidRDefault="001241C7" w:rsidP="001241C7">
            <w:pPr>
              <w:rPr>
                <w:sz w:val="16"/>
                <w:szCs w:val="16"/>
              </w:rPr>
            </w:pPr>
            <w:r w:rsidRPr="001241C7">
              <w:rPr>
                <w:sz w:val="16"/>
                <w:szCs w:val="16"/>
              </w:rPr>
              <w:t>World</w:t>
            </w:r>
          </w:p>
        </w:tc>
        <w:tc>
          <w:tcPr>
            <w:tcW w:w="608" w:type="dxa"/>
            <w:shd w:val="clear" w:color="auto" w:fill="C2D69B" w:themeFill="accent3" w:themeFillTint="99"/>
            <w:hideMark/>
          </w:tcPr>
          <w:p w:rsidR="001241C7" w:rsidRPr="001241C7" w:rsidRDefault="001241C7" w:rsidP="001241C7">
            <w:pPr>
              <w:rPr>
                <w:sz w:val="16"/>
                <w:szCs w:val="16"/>
              </w:rPr>
            </w:pPr>
            <w:r w:rsidRPr="001241C7">
              <w:rPr>
                <w:sz w:val="16"/>
                <w:szCs w:val="16"/>
              </w:rPr>
              <w:t>Tech</w:t>
            </w:r>
          </w:p>
        </w:tc>
        <w:tc>
          <w:tcPr>
            <w:tcW w:w="608" w:type="dxa"/>
            <w:shd w:val="clear" w:color="auto" w:fill="C2D69B" w:themeFill="accent3" w:themeFillTint="99"/>
            <w:hideMark/>
          </w:tcPr>
          <w:p w:rsidR="001241C7" w:rsidRPr="001241C7" w:rsidRDefault="001241C7" w:rsidP="001241C7">
            <w:pPr>
              <w:rPr>
                <w:sz w:val="16"/>
                <w:szCs w:val="16"/>
              </w:rPr>
            </w:pPr>
            <w:r w:rsidRPr="001241C7">
              <w:rPr>
                <w:sz w:val="16"/>
                <w:szCs w:val="16"/>
              </w:rPr>
              <w:t>EMM</w:t>
            </w:r>
          </w:p>
        </w:tc>
        <w:tc>
          <w:tcPr>
            <w:tcW w:w="608" w:type="dxa"/>
            <w:shd w:val="clear" w:color="auto" w:fill="C2D69B" w:themeFill="accent3" w:themeFillTint="99"/>
            <w:hideMark/>
          </w:tcPr>
          <w:p w:rsidR="001241C7" w:rsidRPr="001241C7" w:rsidRDefault="001241C7" w:rsidP="001241C7">
            <w:pPr>
              <w:rPr>
                <w:sz w:val="16"/>
                <w:szCs w:val="16"/>
              </w:rPr>
            </w:pPr>
            <w:r w:rsidRPr="001241C7">
              <w:rPr>
                <w:sz w:val="16"/>
                <w:szCs w:val="16"/>
              </w:rPr>
              <w:t>BI</w:t>
            </w:r>
          </w:p>
        </w:tc>
        <w:tc>
          <w:tcPr>
            <w:tcW w:w="922" w:type="dxa"/>
            <w:vMerge/>
            <w:shd w:val="clear" w:color="auto" w:fill="C2D69B" w:themeFill="accent3" w:themeFillTint="99"/>
            <w:hideMark/>
          </w:tcPr>
          <w:p w:rsidR="001241C7" w:rsidRPr="001241C7" w:rsidRDefault="001241C7">
            <w:pPr>
              <w:rPr>
                <w:b/>
                <w:bCs/>
                <w:sz w:val="16"/>
                <w:szCs w:val="16"/>
              </w:rPr>
            </w:pPr>
          </w:p>
        </w:tc>
        <w:tc>
          <w:tcPr>
            <w:tcW w:w="1039" w:type="dxa"/>
            <w:vMerge/>
            <w:shd w:val="clear" w:color="auto" w:fill="C2D69B" w:themeFill="accent3" w:themeFillTint="99"/>
            <w:hideMark/>
          </w:tcPr>
          <w:p w:rsidR="001241C7" w:rsidRPr="001241C7" w:rsidRDefault="001241C7">
            <w:pPr>
              <w:rPr>
                <w:b/>
                <w:bCs/>
                <w:sz w:val="16"/>
                <w:szCs w:val="16"/>
              </w:rPr>
            </w:pPr>
          </w:p>
        </w:tc>
      </w:tr>
      <w:tr w:rsidR="00030CE8" w:rsidRPr="001241C7" w:rsidTr="00675637">
        <w:trPr>
          <w:trHeight w:val="300"/>
        </w:trPr>
        <w:tc>
          <w:tcPr>
            <w:tcW w:w="1078" w:type="dxa"/>
            <w:noWrap/>
            <w:hideMark/>
          </w:tcPr>
          <w:p w:rsidR="001241C7" w:rsidRPr="001241C7" w:rsidRDefault="001241C7">
            <w:pPr>
              <w:rPr>
                <w:sz w:val="16"/>
                <w:szCs w:val="16"/>
              </w:rPr>
            </w:pPr>
            <w:r w:rsidRPr="001241C7">
              <w:rPr>
                <w:sz w:val="16"/>
                <w:szCs w:val="16"/>
              </w:rPr>
              <w:t>Stevenson</w:t>
            </w:r>
          </w:p>
        </w:tc>
        <w:tc>
          <w:tcPr>
            <w:tcW w:w="939" w:type="dxa"/>
            <w:noWrap/>
            <w:hideMark/>
          </w:tcPr>
          <w:p w:rsidR="001241C7" w:rsidRPr="001241C7" w:rsidRDefault="001241C7">
            <w:pPr>
              <w:rPr>
                <w:sz w:val="16"/>
                <w:szCs w:val="16"/>
              </w:rPr>
            </w:pPr>
            <w:r w:rsidRPr="001241C7">
              <w:rPr>
                <w:sz w:val="16"/>
                <w:szCs w:val="16"/>
              </w:rPr>
              <w:t xml:space="preserve">Harry </w:t>
            </w:r>
          </w:p>
        </w:tc>
        <w:tc>
          <w:tcPr>
            <w:tcW w:w="535" w:type="dxa"/>
            <w:noWrap/>
            <w:hideMark/>
          </w:tcPr>
          <w:p w:rsidR="001241C7" w:rsidRPr="001241C7" w:rsidRDefault="001241C7">
            <w:pPr>
              <w:rPr>
                <w:sz w:val="16"/>
                <w:szCs w:val="16"/>
              </w:rPr>
            </w:pPr>
            <w:r w:rsidRPr="001241C7">
              <w:rPr>
                <w:sz w:val="16"/>
                <w:szCs w:val="16"/>
              </w:rPr>
              <w:t> </w:t>
            </w:r>
          </w:p>
        </w:tc>
        <w:tc>
          <w:tcPr>
            <w:tcW w:w="1057" w:type="dxa"/>
            <w:noWrap/>
            <w:hideMark/>
          </w:tcPr>
          <w:p w:rsidR="001241C7" w:rsidRPr="001241C7" w:rsidRDefault="001241C7" w:rsidP="001241C7">
            <w:pPr>
              <w:rPr>
                <w:sz w:val="16"/>
                <w:szCs w:val="16"/>
              </w:rPr>
            </w:pPr>
            <w:r w:rsidRPr="001241C7">
              <w:rPr>
                <w:sz w:val="16"/>
                <w:szCs w:val="16"/>
              </w:rPr>
              <w:t>##########</w:t>
            </w:r>
          </w:p>
        </w:tc>
        <w:tc>
          <w:tcPr>
            <w:tcW w:w="401" w:type="dxa"/>
            <w:noWrap/>
            <w:hideMark/>
          </w:tcPr>
          <w:p w:rsidR="001241C7" w:rsidRPr="001241C7" w:rsidRDefault="001241C7" w:rsidP="001241C7">
            <w:pPr>
              <w:rPr>
                <w:sz w:val="16"/>
                <w:szCs w:val="16"/>
              </w:rPr>
            </w:pPr>
            <w:r w:rsidRPr="001241C7">
              <w:rPr>
                <w:sz w:val="16"/>
                <w:szCs w:val="16"/>
              </w:rPr>
              <w:t>1</w:t>
            </w:r>
          </w:p>
        </w:tc>
        <w:tc>
          <w:tcPr>
            <w:tcW w:w="687" w:type="dxa"/>
            <w:noWrap/>
            <w:hideMark/>
          </w:tcPr>
          <w:p w:rsidR="001241C7" w:rsidRPr="001241C7" w:rsidRDefault="001241C7" w:rsidP="001241C7">
            <w:pPr>
              <w:rPr>
                <w:sz w:val="16"/>
                <w:szCs w:val="16"/>
              </w:rPr>
            </w:pPr>
            <w:r w:rsidRPr="001241C7">
              <w:rPr>
                <w:sz w:val="16"/>
                <w:szCs w:val="16"/>
              </w:rPr>
              <w:t>1</w:t>
            </w:r>
          </w:p>
        </w:tc>
        <w:tc>
          <w:tcPr>
            <w:tcW w:w="684" w:type="dxa"/>
            <w:noWrap/>
            <w:hideMark/>
          </w:tcPr>
          <w:p w:rsidR="001241C7" w:rsidRPr="001241C7" w:rsidRDefault="001241C7" w:rsidP="001241C7">
            <w:pPr>
              <w:rPr>
                <w:sz w:val="16"/>
                <w:szCs w:val="16"/>
              </w:rPr>
            </w:pPr>
            <w:r w:rsidRPr="001241C7">
              <w:rPr>
                <w:sz w:val="16"/>
                <w:szCs w:val="16"/>
              </w:rPr>
              <w:t>1</w:t>
            </w:r>
          </w:p>
        </w:tc>
        <w:tc>
          <w:tcPr>
            <w:tcW w:w="608" w:type="dxa"/>
            <w:noWrap/>
            <w:hideMark/>
          </w:tcPr>
          <w:p w:rsidR="001241C7" w:rsidRPr="001241C7" w:rsidRDefault="001241C7" w:rsidP="001241C7">
            <w:pPr>
              <w:rPr>
                <w:sz w:val="16"/>
                <w:szCs w:val="16"/>
              </w:rPr>
            </w:pPr>
            <w:r w:rsidRPr="001241C7">
              <w:rPr>
                <w:sz w:val="16"/>
                <w:szCs w:val="16"/>
              </w:rPr>
              <w:t>1</w:t>
            </w:r>
          </w:p>
        </w:tc>
        <w:tc>
          <w:tcPr>
            <w:tcW w:w="608" w:type="dxa"/>
            <w:noWrap/>
            <w:hideMark/>
          </w:tcPr>
          <w:p w:rsidR="001241C7" w:rsidRPr="001241C7" w:rsidRDefault="001241C7" w:rsidP="001241C7">
            <w:pPr>
              <w:rPr>
                <w:sz w:val="16"/>
                <w:szCs w:val="16"/>
              </w:rPr>
            </w:pPr>
            <w:r w:rsidRPr="001241C7">
              <w:rPr>
                <w:sz w:val="16"/>
                <w:szCs w:val="16"/>
              </w:rPr>
              <w:t>1</w:t>
            </w:r>
          </w:p>
        </w:tc>
        <w:tc>
          <w:tcPr>
            <w:tcW w:w="670" w:type="dxa"/>
            <w:noWrap/>
            <w:hideMark/>
          </w:tcPr>
          <w:p w:rsidR="001241C7" w:rsidRPr="001241C7" w:rsidRDefault="001241C7" w:rsidP="001241C7">
            <w:pPr>
              <w:rPr>
                <w:sz w:val="16"/>
                <w:szCs w:val="16"/>
              </w:rPr>
            </w:pPr>
            <w:r w:rsidRPr="001241C7">
              <w:rPr>
                <w:sz w:val="16"/>
                <w:szCs w:val="16"/>
              </w:rPr>
              <w:t>1</w:t>
            </w:r>
          </w:p>
        </w:tc>
        <w:tc>
          <w:tcPr>
            <w:tcW w:w="608" w:type="dxa"/>
            <w:noWrap/>
            <w:hideMark/>
          </w:tcPr>
          <w:p w:rsidR="001241C7" w:rsidRPr="001241C7" w:rsidRDefault="001241C7" w:rsidP="001241C7">
            <w:pPr>
              <w:rPr>
                <w:sz w:val="16"/>
                <w:szCs w:val="16"/>
              </w:rPr>
            </w:pPr>
            <w:r w:rsidRPr="001241C7">
              <w:rPr>
                <w:sz w:val="16"/>
                <w:szCs w:val="16"/>
              </w:rPr>
              <w:t>1</w:t>
            </w:r>
          </w:p>
        </w:tc>
        <w:tc>
          <w:tcPr>
            <w:tcW w:w="608" w:type="dxa"/>
            <w:noWrap/>
            <w:hideMark/>
          </w:tcPr>
          <w:p w:rsidR="001241C7" w:rsidRPr="001241C7" w:rsidRDefault="001241C7" w:rsidP="001241C7">
            <w:pPr>
              <w:rPr>
                <w:sz w:val="16"/>
                <w:szCs w:val="16"/>
              </w:rPr>
            </w:pPr>
            <w:r w:rsidRPr="001241C7">
              <w:rPr>
                <w:sz w:val="16"/>
                <w:szCs w:val="16"/>
              </w:rPr>
              <w:t>1</w:t>
            </w:r>
          </w:p>
        </w:tc>
        <w:tc>
          <w:tcPr>
            <w:tcW w:w="608" w:type="dxa"/>
            <w:noWrap/>
            <w:hideMark/>
          </w:tcPr>
          <w:p w:rsidR="001241C7" w:rsidRPr="001241C7" w:rsidRDefault="001241C7" w:rsidP="001241C7">
            <w:pPr>
              <w:rPr>
                <w:sz w:val="16"/>
                <w:szCs w:val="16"/>
              </w:rPr>
            </w:pPr>
            <w:r w:rsidRPr="001241C7">
              <w:rPr>
                <w:sz w:val="16"/>
                <w:szCs w:val="16"/>
              </w:rPr>
              <w:t>1</w:t>
            </w:r>
          </w:p>
        </w:tc>
        <w:tc>
          <w:tcPr>
            <w:tcW w:w="608" w:type="dxa"/>
            <w:noWrap/>
            <w:hideMark/>
          </w:tcPr>
          <w:p w:rsidR="001241C7" w:rsidRPr="001241C7" w:rsidRDefault="001241C7" w:rsidP="001241C7">
            <w:pPr>
              <w:rPr>
                <w:sz w:val="16"/>
                <w:szCs w:val="16"/>
              </w:rPr>
            </w:pPr>
            <w:r w:rsidRPr="001241C7">
              <w:rPr>
                <w:sz w:val="16"/>
                <w:szCs w:val="16"/>
              </w:rPr>
              <w:t>1</w:t>
            </w:r>
          </w:p>
        </w:tc>
        <w:tc>
          <w:tcPr>
            <w:tcW w:w="608" w:type="dxa"/>
            <w:noWrap/>
            <w:hideMark/>
          </w:tcPr>
          <w:p w:rsidR="001241C7" w:rsidRPr="001241C7" w:rsidRDefault="001241C7" w:rsidP="001241C7">
            <w:pPr>
              <w:rPr>
                <w:sz w:val="16"/>
                <w:szCs w:val="16"/>
              </w:rPr>
            </w:pPr>
            <w:r w:rsidRPr="001241C7">
              <w:rPr>
                <w:sz w:val="16"/>
                <w:szCs w:val="16"/>
              </w:rPr>
              <w:t>1</w:t>
            </w:r>
          </w:p>
        </w:tc>
        <w:tc>
          <w:tcPr>
            <w:tcW w:w="608" w:type="dxa"/>
            <w:noWrap/>
            <w:hideMark/>
          </w:tcPr>
          <w:p w:rsidR="001241C7" w:rsidRPr="001241C7" w:rsidRDefault="001241C7" w:rsidP="001241C7">
            <w:pPr>
              <w:rPr>
                <w:sz w:val="16"/>
                <w:szCs w:val="16"/>
              </w:rPr>
            </w:pPr>
            <w:r w:rsidRPr="001241C7">
              <w:rPr>
                <w:sz w:val="16"/>
                <w:szCs w:val="16"/>
              </w:rPr>
              <w:t>1</w:t>
            </w:r>
          </w:p>
        </w:tc>
        <w:tc>
          <w:tcPr>
            <w:tcW w:w="607" w:type="dxa"/>
            <w:noWrap/>
            <w:hideMark/>
          </w:tcPr>
          <w:p w:rsidR="001241C7" w:rsidRPr="001241C7" w:rsidRDefault="001241C7" w:rsidP="001241C7">
            <w:pPr>
              <w:rPr>
                <w:sz w:val="16"/>
                <w:szCs w:val="16"/>
              </w:rPr>
            </w:pPr>
            <w:r w:rsidRPr="001241C7">
              <w:rPr>
                <w:sz w:val="16"/>
                <w:szCs w:val="16"/>
              </w:rPr>
              <w:t>1</w:t>
            </w:r>
          </w:p>
        </w:tc>
        <w:tc>
          <w:tcPr>
            <w:tcW w:w="611" w:type="dxa"/>
            <w:noWrap/>
            <w:hideMark/>
          </w:tcPr>
          <w:p w:rsidR="001241C7" w:rsidRPr="001241C7" w:rsidRDefault="001241C7" w:rsidP="001241C7">
            <w:pPr>
              <w:rPr>
                <w:sz w:val="16"/>
                <w:szCs w:val="16"/>
              </w:rPr>
            </w:pPr>
            <w:r w:rsidRPr="001241C7">
              <w:rPr>
                <w:sz w:val="16"/>
                <w:szCs w:val="16"/>
              </w:rPr>
              <w:t>1</w:t>
            </w:r>
          </w:p>
        </w:tc>
        <w:tc>
          <w:tcPr>
            <w:tcW w:w="608" w:type="dxa"/>
            <w:noWrap/>
            <w:hideMark/>
          </w:tcPr>
          <w:p w:rsidR="001241C7" w:rsidRPr="001241C7" w:rsidRDefault="001241C7" w:rsidP="001241C7">
            <w:pPr>
              <w:rPr>
                <w:sz w:val="16"/>
                <w:szCs w:val="16"/>
              </w:rPr>
            </w:pPr>
            <w:r w:rsidRPr="001241C7">
              <w:rPr>
                <w:sz w:val="16"/>
                <w:szCs w:val="16"/>
              </w:rPr>
              <w:t>2</w:t>
            </w:r>
          </w:p>
        </w:tc>
        <w:tc>
          <w:tcPr>
            <w:tcW w:w="608" w:type="dxa"/>
            <w:noWrap/>
            <w:hideMark/>
          </w:tcPr>
          <w:p w:rsidR="001241C7" w:rsidRPr="001241C7" w:rsidRDefault="001241C7" w:rsidP="001241C7">
            <w:pPr>
              <w:rPr>
                <w:sz w:val="16"/>
                <w:szCs w:val="16"/>
              </w:rPr>
            </w:pPr>
            <w:r w:rsidRPr="001241C7">
              <w:rPr>
                <w:sz w:val="16"/>
                <w:szCs w:val="16"/>
              </w:rPr>
              <w:t>1</w:t>
            </w:r>
          </w:p>
        </w:tc>
        <w:tc>
          <w:tcPr>
            <w:tcW w:w="608" w:type="dxa"/>
            <w:noWrap/>
            <w:hideMark/>
          </w:tcPr>
          <w:p w:rsidR="001241C7" w:rsidRPr="001241C7" w:rsidRDefault="001241C7" w:rsidP="001241C7">
            <w:pPr>
              <w:rPr>
                <w:sz w:val="16"/>
                <w:szCs w:val="16"/>
              </w:rPr>
            </w:pPr>
            <w:r w:rsidRPr="001241C7">
              <w:rPr>
                <w:sz w:val="16"/>
                <w:szCs w:val="16"/>
              </w:rPr>
              <w:t>1</w:t>
            </w:r>
          </w:p>
        </w:tc>
        <w:tc>
          <w:tcPr>
            <w:tcW w:w="922" w:type="dxa"/>
            <w:noWrap/>
            <w:hideMark/>
          </w:tcPr>
          <w:p w:rsidR="001241C7" w:rsidRPr="001241C7" w:rsidRDefault="001241C7">
            <w:pPr>
              <w:rPr>
                <w:sz w:val="16"/>
                <w:szCs w:val="16"/>
              </w:rPr>
            </w:pPr>
            <w:r w:rsidRPr="001241C7">
              <w:rPr>
                <w:sz w:val="16"/>
                <w:szCs w:val="16"/>
              </w:rPr>
              <w:t>No</w:t>
            </w:r>
          </w:p>
        </w:tc>
        <w:tc>
          <w:tcPr>
            <w:tcW w:w="1039" w:type="dxa"/>
            <w:noWrap/>
            <w:hideMark/>
          </w:tcPr>
          <w:p w:rsidR="001241C7" w:rsidRPr="001241C7" w:rsidRDefault="00675637">
            <w:pPr>
              <w:rPr>
                <w:sz w:val="16"/>
                <w:szCs w:val="16"/>
              </w:rPr>
            </w:pPr>
            <w:r>
              <w:rPr>
                <w:sz w:val="16"/>
                <w:szCs w:val="16"/>
              </w:rPr>
              <w:t>Likely</w:t>
            </w:r>
          </w:p>
        </w:tc>
      </w:tr>
      <w:tr w:rsidR="00030CE8" w:rsidRPr="001241C7" w:rsidTr="00675637">
        <w:trPr>
          <w:trHeight w:val="300"/>
        </w:trPr>
        <w:tc>
          <w:tcPr>
            <w:tcW w:w="1078" w:type="dxa"/>
            <w:noWrap/>
            <w:hideMark/>
          </w:tcPr>
          <w:p w:rsidR="001241C7" w:rsidRPr="001241C7" w:rsidRDefault="001241C7">
            <w:pPr>
              <w:rPr>
                <w:sz w:val="16"/>
                <w:szCs w:val="16"/>
              </w:rPr>
            </w:pPr>
            <w:r w:rsidRPr="001241C7">
              <w:rPr>
                <w:sz w:val="16"/>
                <w:szCs w:val="16"/>
              </w:rPr>
              <w:t xml:space="preserve">Joshua </w:t>
            </w:r>
          </w:p>
        </w:tc>
        <w:tc>
          <w:tcPr>
            <w:tcW w:w="939" w:type="dxa"/>
            <w:noWrap/>
            <w:hideMark/>
          </w:tcPr>
          <w:p w:rsidR="001241C7" w:rsidRPr="001241C7" w:rsidRDefault="001241C7">
            <w:pPr>
              <w:rPr>
                <w:sz w:val="16"/>
                <w:szCs w:val="16"/>
              </w:rPr>
            </w:pPr>
            <w:r w:rsidRPr="001241C7">
              <w:rPr>
                <w:sz w:val="16"/>
                <w:szCs w:val="16"/>
              </w:rPr>
              <w:t xml:space="preserve">Reynolds </w:t>
            </w:r>
          </w:p>
        </w:tc>
        <w:tc>
          <w:tcPr>
            <w:tcW w:w="535" w:type="dxa"/>
            <w:noWrap/>
            <w:hideMark/>
          </w:tcPr>
          <w:p w:rsidR="001241C7" w:rsidRPr="001241C7" w:rsidRDefault="001241C7">
            <w:pPr>
              <w:rPr>
                <w:sz w:val="16"/>
                <w:szCs w:val="16"/>
              </w:rPr>
            </w:pPr>
            <w:r w:rsidRPr="001241C7">
              <w:rPr>
                <w:sz w:val="16"/>
                <w:szCs w:val="16"/>
              </w:rPr>
              <w:t> </w:t>
            </w:r>
          </w:p>
        </w:tc>
        <w:tc>
          <w:tcPr>
            <w:tcW w:w="1057" w:type="dxa"/>
            <w:noWrap/>
            <w:hideMark/>
          </w:tcPr>
          <w:p w:rsidR="001241C7" w:rsidRPr="001241C7" w:rsidRDefault="001241C7" w:rsidP="001241C7">
            <w:pPr>
              <w:rPr>
                <w:sz w:val="16"/>
                <w:szCs w:val="16"/>
              </w:rPr>
            </w:pPr>
            <w:r w:rsidRPr="001241C7">
              <w:rPr>
                <w:sz w:val="16"/>
                <w:szCs w:val="16"/>
              </w:rPr>
              <w:t>##########</w:t>
            </w:r>
          </w:p>
        </w:tc>
        <w:tc>
          <w:tcPr>
            <w:tcW w:w="401" w:type="dxa"/>
            <w:noWrap/>
            <w:hideMark/>
          </w:tcPr>
          <w:p w:rsidR="001241C7" w:rsidRPr="001241C7" w:rsidRDefault="001241C7" w:rsidP="001241C7">
            <w:pPr>
              <w:rPr>
                <w:sz w:val="16"/>
                <w:szCs w:val="16"/>
              </w:rPr>
            </w:pPr>
            <w:r w:rsidRPr="001241C7">
              <w:rPr>
                <w:sz w:val="16"/>
                <w:szCs w:val="16"/>
              </w:rPr>
              <w:t>2</w:t>
            </w:r>
          </w:p>
        </w:tc>
        <w:tc>
          <w:tcPr>
            <w:tcW w:w="687" w:type="dxa"/>
            <w:noWrap/>
            <w:hideMark/>
          </w:tcPr>
          <w:p w:rsidR="001241C7" w:rsidRPr="001241C7" w:rsidRDefault="001241C7" w:rsidP="001241C7">
            <w:pPr>
              <w:rPr>
                <w:sz w:val="16"/>
                <w:szCs w:val="16"/>
              </w:rPr>
            </w:pPr>
            <w:r w:rsidRPr="001241C7">
              <w:rPr>
                <w:sz w:val="16"/>
                <w:szCs w:val="16"/>
              </w:rPr>
              <w:t>2</w:t>
            </w:r>
          </w:p>
        </w:tc>
        <w:tc>
          <w:tcPr>
            <w:tcW w:w="684" w:type="dxa"/>
            <w:noWrap/>
            <w:hideMark/>
          </w:tcPr>
          <w:p w:rsidR="001241C7" w:rsidRPr="001241C7" w:rsidRDefault="001241C7" w:rsidP="001241C7">
            <w:pPr>
              <w:rPr>
                <w:sz w:val="16"/>
                <w:szCs w:val="16"/>
              </w:rPr>
            </w:pPr>
            <w:r w:rsidRPr="001241C7">
              <w:rPr>
                <w:sz w:val="16"/>
                <w:szCs w:val="16"/>
              </w:rPr>
              <w:t>2</w:t>
            </w:r>
          </w:p>
        </w:tc>
        <w:tc>
          <w:tcPr>
            <w:tcW w:w="608" w:type="dxa"/>
            <w:noWrap/>
            <w:hideMark/>
          </w:tcPr>
          <w:p w:rsidR="001241C7" w:rsidRPr="001241C7" w:rsidRDefault="001241C7" w:rsidP="001241C7">
            <w:pPr>
              <w:rPr>
                <w:sz w:val="16"/>
                <w:szCs w:val="16"/>
              </w:rPr>
            </w:pPr>
            <w:r w:rsidRPr="001241C7">
              <w:rPr>
                <w:sz w:val="16"/>
                <w:szCs w:val="16"/>
              </w:rPr>
              <w:t>2</w:t>
            </w:r>
          </w:p>
        </w:tc>
        <w:tc>
          <w:tcPr>
            <w:tcW w:w="608" w:type="dxa"/>
            <w:noWrap/>
            <w:hideMark/>
          </w:tcPr>
          <w:p w:rsidR="001241C7" w:rsidRPr="001241C7" w:rsidRDefault="001241C7" w:rsidP="001241C7">
            <w:pPr>
              <w:rPr>
                <w:sz w:val="16"/>
                <w:szCs w:val="16"/>
              </w:rPr>
            </w:pPr>
            <w:r w:rsidRPr="001241C7">
              <w:rPr>
                <w:sz w:val="16"/>
                <w:szCs w:val="16"/>
              </w:rPr>
              <w:t>2</w:t>
            </w:r>
          </w:p>
        </w:tc>
        <w:tc>
          <w:tcPr>
            <w:tcW w:w="670" w:type="dxa"/>
            <w:noWrap/>
            <w:hideMark/>
          </w:tcPr>
          <w:p w:rsidR="001241C7" w:rsidRPr="001241C7" w:rsidRDefault="001241C7" w:rsidP="001241C7">
            <w:pPr>
              <w:rPr>
                <w:sz w:val="16"/>
                <w:szCs w:val="16"/>
              </w:rPr>
            </w:pPr>
            <w:r w:rsidRPr="001241C7">
              <w:rPr>
                <w:sz w:val="16"/>
                <w:szCs w:val="16"/>
              </w:rPr>
              <w:t>2</w:t>
            </w:r>
          </w:p>
        </w:tc>
        <w:tc>
          <w:tcPr>
            <w:tcW w:w="608" w:type="dxa"/>
            <w:noWrap/>
            <w:hideMark/>
          </w:tcPr>
          <w:p w:rsidR="001241C7" w:rsidRPr="001241C7" w:rsidRDefault="001241C7" w:rsidP="001241C7">
            <w:pPr>
              <w:rPr>
                <w:sz w:val="16"/>
                <w:szCs w:val="16"/>
              </w:rPr>
            </w:pPr>
            <w:r w:rsidRPr="001241C7">
              <w:rPr>
                <w:sz w:val="16"/>
                <w:szCs w:val="16"/>
              </w:rPr>
              <w:t>2</w:t>
            </w:r>
          </w:p>
        </w:tc>
        <w:tc>
          <w:tcPr>
            <w:tcW w:w="608" w:type="dxa"/>
            <w:noWrap/>
            <w:hideMark/>
          </w:tcPr>
          <w:p w:rsidR="001241C7" w:rsidRPr="001241C7" w:rsidRDefault="001241C7" w:rsidP="001241C7">
            <w:pPr>
              <w:rPr>
                <w:sz w:val="16"/>
                <w:szCs w:val="16"/>
              </w:rPr>
            </w:pPr>
            <w:r w:rsidRPr="001241C7">
              <w:rPr>
                <w:sz w:val="16"/>
                <w:szCs w:val="16"/>
              </w:rPr>
              <w:t>2</w:t>
            </w:r>
          </w:p>
        </w:tc>
        <w:tc>
          <w:tcPr>
            <w:tcW w:w="608" w:type="dxa"/>
            <w:noWrap/>
            <w:hideMark/>
          </w:tcPr>
          <w:p w:rsidR="001241C7" w:rsidRPr="001241C7" w:rsidRDefault="001241C7" w:rsidP="001241C7">
            <w:pPr>
              <w:rPr>
                <w:sz w:val="16"/>
                <w:szCs w:val="16"/>
              </w:rPr>
            </w:pPr>
            <w:r w:rsidRPr="001241C7">
              <w:rPr>
                <w:sz w:val="16"/>
                <w:szCs w:val="16"/>
              </w:rPr>
              <w:t>2</w:t>
            </w:r>
          </w:p>
        </w:tc>
        <w:tc>
          <w:tcPr>
            <w:tcW w:w="608" w:type="dxa"/>
            <w:noWrap/>
            <w:hideMark/>
          </w:tcPr>
          <w:p w:rsidR="001241C7" w:rsidRPr="001241C7" w:rsidRDefault="001241C7" w:rsidP="001241C7">
            <w:pPr>
              <w:rPr>
                <w:sz w:val="16"/>
                <w:szCs w:val="16"/>
              </w:rPr>
            </w:pPr>
            <w:r w:rsidRPr="001241C7">
              <w:rPr>
                <w:sz w:val="16"/>
                <w:szCs w:val="16"/>
              </w:rPr>
              <w:t>2</w:t>
            </w:r>
          </w:p>
        </w:tc>
        <w:tc>
          <w:tcPr>
            <w:tcW w:w="608" w:type="dxa"/>
            <w:noWrap/>
            <w:hideMark/>
          </w:tcPr>
          <w:p w:rsidR="001241C7" w:rsidRPr="001241C7" w:rsidRDefault="001241C7" w:rsidP="001241C7">
            <w:pPr>
              <w:rPr>
                <w:sz w:val="16"/>
                <w:szCs w:val="16"/>
              </w:rPr>
            </w:pPr>
            <w:r w:rsidRPr="001241C7">
              <w:rPr>
                <w:sz w:val="16"/>
                <w:szCs w:val="16"/>
              </w:rPr>
              <w:t>2</w:t>
            </w:r>
          </w:p>
        </w:tc>
        <w:tc>
          <w:tcPr>
            <w:tcW w:w="608" w:type="dxa"/>
            <w:noWrap/>
            <w:hideMark/>
          </w:tcPr>
          <w:p w:rsidR="001241C7" w:rsidRPr="001241C7" w:rsidRDefault="001241C7" w:rsidP="001241C7">
            <w:pPr>
              <w:rPr>
                <w:sz w:val="16"/>
                <w:szCs w:val="16"/>
              </w:rPr>
            </w:pPr>
            <w:r w:rsidRPr="001241C7">
              <w:rPr>
                <w:sz w:val="16"/>
                <w:szCs w:val="16"/>
              </w:rPr>
              <w:t>2</w:t>
            </w:r>
          </w:p>
        </w:tc>
        <w:tc>
          <w:tcPr>
            <w:tcW w:w="607" w:type="dxa"/>
            <w:noWrap/>
            <w:hideMark/>
          </w:tcPr>
          <w:p w:rsidR="001241C7" w:rsidRPr="001241C7" w:rsidRDefault="001241C7" w:rsidP="001241C7">
            <w:pPr>
              <w:rPr>
                <w:sz w:val="16"/>
                <w:szCs w:val="16"/>
              </w:rPr>
            </w:pPr>
            <w:r w:rsidRPr="001241C7">
              <w:rPr>
                <w:sz w:val="16"/>
                <w:szCs w:val="16"/>
              </w:rPr>
              <w:t>2</w:t>
            </w:r>
          </w:p>
        </w:tc>
        <w:tc>
          <w:tcPr>
            <w:tcW w:w="611" w:type="dxa"/>
            <w:noWrap/>
            <w:hideMark/>
          </w:tcPr>
          <w:p w:rsidR="001241C7" w:rsidRPr="001241C7" w:rsidRDefault="001241C7" w:rsidP="001241C7">
            <w:pPr>
              <w:rPr>
                <w:sz w:val="16"/>
                <w:szCs w:val="16"/>
              </w:rPr>
            </w:pPr>
            <w:r w:rsidRPr="001241C7">
              <w:rPr>
                <w:sz w:val="16"/>
                <w:szCs w:val="16"/>
              </w:rPr>
              <w:t>2</w:t>
            </w:r>
          </w:p>
        </w:tc>
        <w:tc>
          <w:tcPr>
            <w:tcW w:w="608" w:type="dxa"/>
            <w:noWrap/>
            <w:hideMark/>
          </w:tcPr>
          <w:p w:rsidR="001241C7" w:rsidRPr="001241C7" w:rsidRDefault="001241C7" w:rsidP="001241C7">
            <w:pPr>
              <w:rPr>
                <w:sz w:val="16"/>
                <w:szCs w:val="16"/>
              </w:rPr>
            </w:pPr>
            <w:r w:rsidRPr="001241C7">
              <w:rPr>
                <w:sz w:val="16"/>
                <w:szCs w:val="16"/>
              </w:rPr>
              <w:t>2</w:t>
            </w:r>
          </w:p>
        </w:tc>
        <w:tc>
          <w:tcPr>
            <w:tcW w:w="608" w:type="dxa"/>
            <w:noWrap/>
            <w:hideMark/>
          </w:tcPr>
          <w:p w:rsidR="001241C7" w:rsidRPr="001241C7" w:rsidRDefault="001241C7" w:rsidP="001241C7">
            <w:pPr>
              <w:rPr>
                <w:sz w:val="16"/>
                <w:szCs w:val="16"/>
              </w:rPr>
            </w:pPr>
            <w:r w:rsidRPr="001241C7">
              <w:rPr>
                <w:sz w:val="16"/>
                <w:szCs w:val="16"/>
              </w:rPr>
              <w:t>2</w:t>
            </w:r>
          </w:p>
        </w:tc>
        <w:tc>
          <w:tcPr>
            <w:tcW w:w="608" w:type="dxa"/>
            <w:noWrap/>
            <w:hideMark/>
          </w:tcPr>
          <w:p w:rsidR="001241C7" w:rsidRPr="001241C7" w:rsidRDefault="001241C7" w:rsidP="001241C7">
            <w:pPr>
              <w:rPr>
                <w:sz w:val="16"/>
                <w:szCs w:val="16"/>
              </w:rPr>
            </w:pPr>
            <w:r w:rsidRPr="001241C7">
              <w:rPr>
                <w:sz w:val="16"/>
                <w:szCs w:val="16"/>
              </w:rPr>
              <w:t>2</w:t>
            </w:r>
          </w:p>
        </w:tc>
        <w:tc>
          <w:tcPr>
            <w:tcW w:w="922" w:type="dxa"/>
            <w:noWrap/>
            <w:hideMark/>
          </w:tcPr>
          <w:p w:rsidR="001241C7" w:rsidRPr="001241C7" w:rsidRDefault="001241C7">
            <w:pPr>
              <w:rPr>
                <w:sz w:val="16"/>
                <w:szCs w:val="16"/>
              </w:rPr>
            </w:pPr>
            <w:r w:rsidRPr="001241C7">
              <w:rPr>
                <w:sz w:val="16"/>
                <w:szCs w:val="16"/>
              </w:rPr>
              <w:t>Yes</w:t>
            </w:r>
          </w:p>
        </w:tc>
        <w:tc>
          <w:tcPr>
            <w:tcW w:w="1039" w:type="dxa"/>
            <w:noWrap/>
            <w:hideMark/>
          </w:tcPr>
          <w:p w:rsidR="001241C7" w:rsidRPr="001241C7" w:rsidRDefault="00675637">
            <w:pPr>
              <w:rPr>
                <w:sz w:val="16"/>
                <w:szCs w:val="16"/>
              </w:rPr>
            </w:pPr>
            <w:r>
              <w:rPr>
                <w:sz w:val="16"/>
                <w:szCs w:val="16"/>
              </w:rPr>
              <w:t>Likely</w:t>
            </w:r>
          </w:p>
        </w:tc>
      </w:tr>
      <w:tr w:rsidR="00030CE8" w:rsidRPr="001241C7" w:rsidTr="00675637">
        <w:trPr>
          <w:trHeight w:val="300"/>
        </w:trPr>
        <w:tc>
          <w:tcPr>
            <w:tcW w:w="1078" w:type="dxa"/>
            <w:noWrap/>
            <w:hideMark/>
          </w:tcPr>
          <w:p w:rsidR="001241C7" w:rsidRPr="001241C7" w:rsidRDefault="001241C7">
            <w:pPr>
              <w:rPr>
                <w:sz w:val="16"/>
                <w:szCs w:val="16"/>
              </w:rPr>
            </w:pPr>
            <w:r w:rsidRPr="001241C7">
              <w:rPr>
                <w:sz w:val="16"/>
                <w:szCs w:val="16"/>
              </w:rPr>
              <w:t xml:space="preserve">Sophie </w:t>
            </w:r>
          </w:p>
        </w:tc>
        <w:tc>
          <w:tcPr>
            <w:tcW w:w="939" w:type="dxa"/>
            <w:noWrap/>
            <w:hideMark/>
          </w:tcPr>
          <w:p w:rsidR="001241C7" w:rsidRPr="001241C7" w:rsidRDefault="001241C7">
            <w:pPr>
              <w:rPr>
                <w:sz w:val="16"/>
                <w:szCs w:val="16"/>
              </w:rPr>
            </w:pPr>
            <w:r w:rsidRPr="001241C7">
              <w:rPr>
                <w:sz w:val="16"/>
                <w:szCs w:val="16"/>
              </w:rPr>
              <w:t>Dawson</w:t>
            </w:r>
          </w:p>
        </w:tc>
        <w:tc>
          <w:tcPr>
            <w:tcW w:w="535" w:type="dxa"/>
            <w:noWrap/>
            <w:hideMark/>
          </w:tcPr>
          <w:p w:rsidR="001241C7" w:rsidRPr="001241C7" w:rsidRDefault="001241C7">
            <w:pPr>
              <w:rPr>
                <w:sz w:val="16"/>
                <w:szCs w:val="16"/>
              </w:rPr>
            </w:pPr>
            <w:r w:rsidRPr="001241C7">
              <w:rPr>
                <w:sz w:val="16"/>
                <w:szCs w:val="16"/>
              </w:rPr>
              <w:t> </w:t>
            </w:r>
          </w:p>
        </w:tc>
        <w:tc>
          <w:tcPr>
            <w:tcW w:w="1057" w:type="dxa"/>
            <w:noWrap/>
            <w:hideMark/>
          </w:tcPr>
          <w:p w:rsidR="001241C7" w:rsidRPr="001241C7" w:rsidRDefault="001241C7" w:rsidP="001241C7">
            <w:pPr>
              <w:rPr>
                <w:sz w:val="16"/>
                <w:szCs w:val="16"/>
              </w:rPr>
            </w:pPr>
            <w:r w:rsidRPr="001241C7">
              <w:rPr>
                <w:sz w:val="16"/>
                <w:szCs w:val="16"/>
              </w:rPr>
              <w:t>##########</w:t>
            </w:r>
          </w:p>
        </w:tc>
        <w:tc>
          <w:tcPr>
            <w:tcW w:w="401" w:type="dxa"/>
            <w:noWrap/>
            <w:hideMark/>
          </w:tcPr>
          <w:p w:rsidR="001241C7" w:rsidRPr="001241C7" w:rsidRDefault="001241C7" w:rsidP="001241C7">
            <w:pPr>
              <w:rPr>
                <w:sz w:val="16"/>
                <w:szCs w:val="16"/>
              </w:rPr>
            </w:pPr>
            <w:r w:rsidRPr="001241C7">
              <w:rPr>
                <w:sz w:val="16"/>
                <w:szCs w:val="16"/>
              </w:rPr>
              <w:t>2</w:t>
            </w:r>
          </w:p>
        </w:tc>
        <w:tc>
          <w:tcPr>
            <w:tcW w:w="687" w:type="dxa"/>
            <w:noWrap/>
            <w:hideMark/>
          </w:tcPr>
          <w:p w:rsidR="001241C7" w:rsidRPr="001241C7" w:rsidRDefault="001241C7" w:rsidP="001241C7">
            <w:pPr>
              <w:rPr>
                <w:sz w:val="16"/>
                <w:szCs w:val="16"/>
              </w:rPr>
            </w:pPr>
            <w:r w:rsidRPr="001241C7">
              <w:rPr>
                <w:sz w:val="16"/>
                <w:szCs w:val="16"/>
              </w:rPr>
              <w:t>2</w:t>
            </w:r>
          </w:p>
        </w:tc>
        <w:tc>
          <w:tcPr>
            <w:tcW w:w="684" w:type="dxa"/>
            <w:noWrap/>
            <w:hideMark/>
          </w:tcPr>
          <w:p w:rsidR="001241C7" w:rsidRPr="001241C7" w:rsidRDefault="001241C7" w:rsidP="001241C7">
            <w:pPr>
              <w:rPr>
                <w:sz w:val="16"/>
                <w:szCs w:val="16"/>
              </w:rPr>
            </w:pPr>
            <w:r w:rsidRPr="001241C7">
              <w:rPr>
                <w:sz w:val="16"/>
                <w:szCs w:val="16"/>
              </w:rPr>
              <w:t>2</w:t>
            </w:r>
          </w:p>
        </w:tc>
        <w:tc>
          <w:tcPr>
            <w:tcW w:w="608" w:type="dxa"/>
            <w:noWrap/>
            <w:hideMark/>
          </w:tcPr>
          <w:p w:rsidR="001241C7" w:rsidRPr="001241C7" w:rsidRDefault="001241C7" w:rsidP="001241C7">
            <w:pPr>
              <w:rPr>
                <w:sz w:val="16"/>
                <w:szCs w:val="16"/>
              </w:rPr>
            </w:pPr>
            <w:r w:rsidRPr="001241C7">
              <w:rPr>
                <w:sz w:val="16"/>
                <w:szCs w:val="16"/>
              </w:rPr>
              <w:t>2</w:t>
            </w:r>
          </w:p>
        </w:tc>
        <w:tc>
          <w:tcPr>
            <w:tcW w:w="608" w:type="dxa"/>
            <w:noWrap/>
            <w:hideMark/>
          </w:tcPr>
          <w:p w:rsidR="001241C7" w:rsidRPr="001241C7" w:rsidRDefault="001241C7" w:rsidP="001241C7">
            <w:pPr>
              <w:rPr>
                <w:sz w:val="16"/>
                <w:szCs w:val="16"/>
              </w:rPr>
            </w:pPr>
            <w:r w:rsidRPr="001241C7">
              <w:rPr>
                <w:sz w:val="16"/>
                <w:szCs w:val="16"/>
              </w:rPr>
              <w:t>2</w:t>
            </w:r>
          </w:p>
        </w:tc>
        <w:tc>
          <w:tcPr>
            <w:tcW w:w="670" w:type="dxa"/>
            <w:noWrap/>
            <w:hideMark/>
          </w:tcPr>
          <w:p w:rsidR="001241C7" w:rsidRPr="001241C7" w:rsidRDefault="001241C7" w:rsidP="001241C7">
            <w:pPr>
              <w:rPr>
                <w:sz w:val="16"/>
                <w:szCs w:val="16"/>
              </w:rPr>
            </w:pPr>
            <w:r w:rsidRPr="001241C7">
              <w:rPr>
                <w:sz w:val="16"/>
                <w:szCs w:val="16"/>
              </w:rPr>
              <w:t>2</w:t>
            </w:r>
          </w:p>
        </w:tc>
        <w:tc>
          <w:tcPr>
            <w:tcW w:w="608" w:type="dxa"/>
            <w:noWrap/>
            <w:hideMark/>
          </w:tcPr>
          <w:p w:rsidR="001241C7" w:rsidRPr="001241C7" w:rsidRDefault="001241C7" w:rsidP="001241C7">
            <w:pPr>
              <w:rPr>
                <w:sz w:val="16"/>
                <w:szCs w:val="16"/>
              </w:rPr>
            </w:pPr>
            <w:r w:rsidRPr="001241C7">
              <w:rPr>
                <w:sz w:val="16"/>
                <w:szCs w:val="16"/>
              </w:rPr>
              <w:t>2</w:t>
            </w:r>
          </w:p>
        </w:tc>
        <w:tc>
          <w:tcPr>
            <w:tcW w:w="608" w:type="dxa"/>
            <w:noWrap/>
            <w:hideMark/>
          </w:tcPr>
          <w:p w:rsidR="001241C7" w:rsidRPr="001241C7" w:rsidRDefault="001241C7" w:rsidP="001241C7">
            <w:pPr>
              <w:rPr>
                <w:sz w:val="16"/>
                <w:szCs w:val="16"/>
              </w:rPr>
            </w:pPr>
            <w:r w:rsidRPr="001241C7">
              <w:rPr>
                <w:sz w:val="16"/>
                <w:szCs w:val="16"/>
              </w:rPr>
              <w:t>1</w:t>
            </w:r>
          </w:p>
        </w:tc>
        <w:tc>
          <w:tcPr>
            <w:tcW w:w="608" w:type="dxa"/>
            <w:noWrap/>
            <w:hideMark/>
          </w:tcPr>
          <w:p w:rsidR="001241C7" w:rsidRPr="001241C7" w:rsidRDefault="001241C7" w:rsidP="001241C7">
            <w:pPr>
              <w:rPr>
                <w:sz w:val="16"/>
                <w:szCs w:val="16"/>
              </w:rPr>
            </w:pPr>
            <w:r w:rsidRPr="001241C7">
              <w:rPr>
                <w:sz w:val="16"/>
                <w:szCs w:val="16"/>
              </w:rPr>
              <w:t>1</w:t>
            </w:r>
          </w:p>
        </w:tc>
        <w:tc>
          <w:tcPr>
            <w:tcW w:w="608" w:type="dxa"/>
            <w:noWrap/>
            <w:hideMark/>
          </w:tcPr>
          <w:p w:rsidR="001241C7" w:rsidRPr="001241C7" w:rsidRDefault="001241C7" w:rsidP="001241C7">
            <w:pPr>
              <w:rPr>
                <w:sz w:val="16"/>
                <w:szCs w:val="16"/>
              </w:rPr>
            </w:pPr>
            <w:r w:rsidRPr="001241C7">
              <w:rPr>
                <w:sz w:val="16"/>
                <w:szCs w:val="16"/>
              </w:rPr>
              <w:t>1</w:t>
            </w:r>
          </w:p>
        </w:tc>
        <w:tc>
          <w:tcPr>
            <w:tcW w:w="608" w:type="dxa"/>
            <w:noWrap/>
            <w:hideMark/>
          </w:tcPr>
          <w:p w:rsidR="001241C7" w:rsidRPr="001241C7" w:rsidRDefault="001241C7" w:rsidP="001241C7">
            <w:pPr>
              <w:rPr>
                <w:sz w:val="16"/>
                <w:szCs w:val="16"/>
              </w:rPr>
            </w:pPr>
            <w:r w:rsidRPr="001241C7">
              <w:rPr>
                <w:sz w:val="16"/>
                <w:szCs w:val="16"/>
              </w:rPr>
              <w:t>1</w:t>
            </w:r>
          </w:p>
        </w:tc>
        <w:tc>
          <w:tcPr>
            <w:tcW w:w="608" w:type="dxa"/>
            <w:noWrap/>
            <w:hideMark/>
          </w:tcPr>
          <w:p w:rsidR="001241C7" w:rsidRPr="001241C7" w:rsidRDefault="001241C7" w:rsidP="001241C7">
            <w:pPr>
              <w:rPr>
                <w:sz w:val="16"/>
                <w:szCs w:val="16"/>
              </w:rPr>
            </w:pPr>
            <w:r w:rsidRPr="001241C7">
              <w:rPr>
                <w:sz w:val="16"/>
                <w:szCs w:val="16"/>
              </w:rPr>
              <w:t>1</w:t>
            </w:r>
          </w:p>
        </w:tc>
        <w:tc>
          <w:tcPr>
            <w:tcW w:w="607" w:type="dxa"/>
            <w:noWrap/>
            <w:hideMark/>
          </w:tcPr>
          <w:p w:rsidR="001241C7" w:rsidRPr="001241C7" w:rsidRDefault="001241C7" w:rsidP="001241C7">
            <w:pPr>
              <w:rPr>
                <w:sz w:val="16"/>
                <w:szCs w:val="16"/>
              </w:rPr>
            </w:pPr>
            <w:r w:rsidRPr="001241C7">
              <w:rPr>
                <w:sz w:val="16"/>
                <w:szCs w:val="16"/>
              </w:rPr>
              <w:t>2</w:t>
            </w:r>
          </w:p>
        </w:tc>
        <w:tc>
          <w:tcPr>
            <w:tcW w:w="611" w:type="dxa"/>
            <w:noWrap/>
            <w:hideMark/>
          </w:tcPr>
          <w:p w:rsidR="001241C7" w:rsidRPr="001241C7" w:rsidRDefault="001241C7" w:rsidP="001241C7">
            <w:pPr>
              <w:rPr>
                <w:sz w:val="16"/>
                <w:szCs w:val="16"/>
              </w:rPr>
            </w:pPr>
            <w:r w:rsidRPr="001241C7">
              <w:rPr>
                <w:sz w:val="16"/>
                <w:szCs w:val="16"/>
              </w:rPr>
              <w:t>2</w:t>
            </w:r>
          </w:p>
        </w:tc>
        <w:tc>
          <w:tcPr>
            <w:tcW w:w="608" w:type="dxa"/>
            <w:noWrap/>
            <w:hideMark/>
          </w:tcPr>
          <w:p w:rsidR="001241C7" w:rsidRPr="001241C7" w:rsidRDefault="001241C7" w:rsidP="001241C7">
            <w:pPr>
              <w:rPr>
                <w:sz w:val="16"/>
                <w:szCs w:val="16"/>
              </w:rPr>
            </w:pPr>
            <w:r w:rsidRPr="001241C7">
              <w:rPr>
                <w:sz w:val="16"/>
                <w:szCs w:val="16"/>
              </w:rPr>
              <w:t>2</w:t>
            </w:r>
          </w:p>
        </w:tc>
        <w:tc>
          <w:tcPr>
            <w:tcW w:w="608" w:type="dxa"/>
            <w:noWrap/>
            <w:hideMark/>
          </w:tcPr>
          <w:p w:rsidR="001241C7" w:rsidRPr="001241C7" w:rsidRDefault="001241C7" w:rsidP="001241C7">
            <w:pPr>
              <w:rPr>
                <w:sz w:val="16"/>
                <w:szCs w:val="16"/>
              </w:rPr>
            </w:pPr>
            <w:r w:rsidRPr="001241C7">
              <w:rPr>
                <w:sz w:val="16"/>
                <w:szCs w:val="16"/>
              </w:rPr>
              <w:t>2</w:t>
            </w:r>
          </w:p>
        </w:tc>
        <w:tc>
          <w:tcPr>
            <w:tcW w:w="608" w:type="dxa"/>
            <w:noWrap/>
            <w:hideMark/>
          </w:tcPr>
          <w:p w:rsidR="001241C7" w:rsidRPr="001241C7" w:rsidRDefault="001241C7" w:rsidP="001241C7">
            <w:pPr>
              <w:rPr>
                <w:sz w:val="16"/>
                <w:szCs w:val="16"/>
              </w:rPr>
            </w:pPr>
            <w:r w:rsidRPr="001241C7">
              <w:rPr>
                <w:sz w:val="16"/>
                <w:szCs w:val="16"/>
              </w:rPr>
              <w:t>2</w:t>
            </w:r>
          </w:p>
        </w:tc>
        <w:tc>
          <w:tcPr>
            <w:tcW w:w="922" w:type="dxa"/>
            <w:noWrap/>
            <w:hideMark/>
          </w:tcPr>
          <w:p w:rsidR="001241C7" w:rsidRPr="001241C7" w:rsidRDefault="001241C7">
            <w:pPr>
              <w:rPr>
                <w:sz w:val="16"/>
                <w:szCs w:val="16"/>
              </w:rPr>
            </w:pPr>
            <w:r w:rsidRPr="001241C7">
              <w:rPr>
                <w:sz w:val="16"/>
                <w:szCs w:val="16"/>
              </w:rPr>
              <w:t>Yes</w:t>
            </w:r>
          </w:p>
        </w:tc>
        <w:tc>
          <w:tcPr>
            <w:tcW w:w="1039" w:type="dxa"/>
            <w:noWrap/>
            <w:hideMark/>
          </w:tcPr>
          <w:p w:rsidR="001241C7" w:rsidRPr="001241C7" w:rsidRDefault="00675637">
            <w:pPr>
              <w:rPr>
                <w:sz w:val="16"/>
                <w:szCs w:val="16"/>
              </w:rPr>
            </w:pPr>
            <w:r>
              <w:rPr>
                <w:sz w:val="16"/>
                <w:szCs w:val="16"/>
              </w:rPr>
              <w:t>Unlikely</w:t>
            </w:r>
          </w:p>
        </w:tc>
      </w:tr>
      <w:tr w:rsidR="00030CE8" w:rsidRPr="001241C7" w:rsidTr="00675637">
        <w:trPr>
          <w:trHeight w:val="300"/>
        </w:trPr>
        <w:tc>
          <w:tcPr>
            <w:tcW w:w="1078" w:type="dxa"/>
            <w:noWrap/>
            <w:hideMark/>
          </w:tcPr>
          <w:p w:rsidR="001241C7" w:rsidRPr="001241C7" w:rsidRDefault="001241C7">
            <w:pPr>
              <w:rPr>
                <w:sz w:val="16"/>
                <w:szCs w:val="16"/>
              </w:rPr>
            </w:pPr>
            <w:r w:rsidRPr="001241C7">
              <w:rPr>
                <w:sz w:val="16"/>
                <w:szCs w:val="16"/>
              </w:rPr>
              <w:t xml:space="preserve">Megan </w:t>
            </w:r>
          </w:p>
        </w:tc>
        <w:tc>
          <w:tcPr>
            <w:tcW w:w="939" w:type="dxa"/>
            <w:noWrap/>
            <w:hideMark/>
          </w:tcPr>
          <w:p w:rsidR="001241C7" w:rsidRPr="001241C7" w:rsidRDefault="001241C7">
            <w:pPr>
              <w:rPr>
                <w:sz w:val="16"/>
                <w:szCs w:val="16"/>
              </w:rPr>
            </w:pPr>
            <w:r w:rsidRPr="001241C7">
              <w:rPr>
                <w:sz w:val="16"/>
                <w:szCs w:val="16"/>
              </w:rPr>
              <w:t xml:space="preserve">Davies </w:t>
            </w:r>
          </w:p>
        </w:tc>
        <w:tc>
          <w:tcPr>
            <w:tcW w:w="535" w:type="dxa"/>
            <w:noWrap/>
            <w:hideMark/>
          </w:tcPr>
          <w:p w:rsidR="001241C7" w:rsidRPr="001241C7" w:rsidRDefault="001241C7">
            <w:pPr>
              <w:rPr>
                <w:sz w:val="16"/>
                <w:szCs w:val="16"/>
              </w:rPr>
            </w:pPr>
            <w:r w:rsidRPr="001241C7">
              <w:rPr>
                <w:sz w:val="16"/>
                <w:szCs w:val="16"/>
              </w:rPr>
              <w:t> </w:t>
            </w:r>
          </w:p>
        </w:tc>
        <w:tc>
          <w:tcPr>
            <w:tcW w:w="1057" w:type="dxa"/>
            <w:noWrap/>
            <w:hideMark/>
          </w:tcPr>
          <w:p w:rsidR="001241C7" w:rsidRPr="001241C7" w:rsidRDefault="001241C7" w:rsidP="001241C7">
            <w:pPr>
              <w:rPr>
                <w:sz w:val="16"/>
                <w:szCs w:val="16"/>
              </w:rPr>
            </w:pPr>
            <w:r w:rsidRPr="001241C7">
              <w:rPr>
                <w:sz w:val="16"/>
                <w:szCs w:val="16"/>
              </w:rPr>
              <w:t>##########</w:t>
            </w:r>
          </w:p>
        </w:tc>
        <w:tc>
          <w:tcPr>
            <w:tcW w:w="401" w:type="dxa"/>
            <w:noWrap/>
            <w:hideMark/>
          </w:tcPr>
          <w:p w:rsidR="001241C7" w:rsidRPr="001241C7" w:rsidRDefault="001241C7" w:rsidP="001241C7">
            <w:pPr>
              <w:rPr>
                <w:sz w:val="16"/>
                <w:szCs w:val="16"/>
              </w:rPr>
            </w:pPr>
            <w:r w:rsidRPr="001241C7">
              <w:rPr>
                <w:sz w:val="16"/>
                <w:szCs w:val="16"/>
              </w:rPr>
              <w:t>3</w:t>
            </w:r>
          </w:p>
        </w:tc>
        <w:tc>
          <w:tcPr>
            <w:tcW w:w="687" w:type="dxa"/>
            <w:noWrap/>
            <w:hideMark/>
          </w:tcPr>
          <w:p w:rsidR="001241C7" w:rsidRPr="001241C7" w:rsidRDefault="001241C7" w:rsidP="001241C7">
            <w:pPr>
              <w:rPr>
                <w:sz w:val="16"/>
                <w:szCs w:val="16"/>
              </w:rPr>
            </w:pPr>
            <w:r w:rsidRPr="001241C7">
              <w:rPr>
                <w:sz w:val="16"/>
                <w:szCs w:val="16"/>
              </w:rPr>
              <w:t>3</w:t>
            </w:r>
          </w:p>
        </w:tc>
        <w:tc>
          <w:tcPr>
            <w:tcW w:w="684" w:type="dxa"/>
            <w:noWrap/>
            <w:hideMark/>
          </w:tcPr>
          <w:p w:rsidR="001241C7" w:rsidRPr="001241C7" w:rsidRDefault="001241C7" w:rsidP="001241C7">
            <w:pPr>
              <w:rPr>
                <w:sz w:val="16"/>
                <w:szCs w:val="16"/>
              </w:rPr>
            </w:pPr>
            <w:r w:rsidRPr="001241C7">
              <w:rPr>
                <w:sz w:val="16"/>
                <w:szCs w:val="16"/>
              </w:rPr>
              <w:t>3</w:t>
            </w:r>
          </w:p>
        </w:tc>
        <w:tc>
          <w:tcPr>
            <w:tcW w:w="608" w:type="dxa"/>
            <w:noWrap/>
            <w:hideMark/>
          </w:tcPr>
          <w:p w:rsidR="001241C7" w:rsidRPr="001241C7" w:rsidRDefault="001241C7" w:rsidP="001241C7">
            <w:pPr>
              <w:rPr>
                <w:sz w:val="16"/>
                <w:szCs w:val="16"/>
              </w:rPr>
            </w:pPr>
            <w:r w:rsidRPr="001241C7">
              <w:rPr>
                <w:sz w:val="16"/>
                <w:szCs w:val="16"/>
              </w:rPr>
              <w:t>3</w:t>
            </w:r>
          </w:p>
        </w:tc>
        <w:tc>
          <w:tcPr>
            <w:tcW w:w="608" w:type="dxa"/>
            <w:noWrap/>
            <w:hideMark/>
          </w:tcPr>
          <w:p w:rsidR="001241C7" w:rsidRPr="001241C7" w:rsidRDefault="001241C7" w:rsidP="001241C7">
            <w:pPr>
              <w:rPr>
                <w:sz w:val="16"/>
                <w:szCs w:val="16"/>
              </w:rPr>
            </w:pPr>
            <w:r w:rsidRPr="001241C7">
              <w:rPr>
                <w:sz w:val="16"/>
                <w:szCs w:val="16"/>
              </w:rPr>
              <w:t>3</w:t>
            </w:r>
          </w:p>
        </w:tc>
        <w:tc>
          <w:tcPr>
            <w:tcW w:w="670" w:type="dxa"/>
            <w:noWrap/>
            <w:hideMark/>
          </w:tcPr>
          <w:p w:rsidR="001241C7" w:rsidRPr="001241C7" w:rsidRDefault="001241C7" w:rsidP="001241C7">
            <w:pPr>
              <w:rPr>
                <w:sz w:val="16"/>
                <w:szCs w:val="16"/>
              </w:rPr>
            </w:pPr>
            <w:r w:rsidRPr="001241C7">
              <w:rPr>
                <w:sz w:val="16"/>
                <w:szCs w:val="16"/>
              </w:rPr>
              <w:t>3</w:t>
            </w:r>
          </w:p>
        </w:tc>
        <w:tc>
          <w:tcPr>
            <w:tcW w:w="608" w:type="dxa"/>
            <w:noWrap/>
            <w:hideMark/>
          </w:tcPr>
          <w:p w:rsidR="001241C7" w:rsidRPr="001241C7" w:rsidRDefault="001241C7" w:rsidP="001241C7">
            <w:pPr>
              <w:rPr>
                <w:sz w:val="16"/>
                <w:szCs w:val="16"/>
              </w:rPr>
            </w:pPr>
            <w:r w:rsidRPr="001241C7">
              <w:rPr>
                <w:sz w:val="16"/>
                <w:szCs w:val="16"/>
              </w:rPr>
              <w:t>3</w:t>
            </w:r>
          </w:p>
        </w:tc>
        <w:tc>
          <w:tcPr>
            <w:tcW w:w="608" w:type="dxa"/>
            <w:noWrap/>
            <w:hideMark/>
          </w:tcPr>
          <w:p w:rsidR="001241C7" w:rsidRPr="001241C7" w:rsidRDefault="001241C7" w:rsidP="001241C7">
            <w:pPr>
              <w:rPr>
                <w:sz w:val="16"/>
                <w:szCs w:val="16"/>
              </w:rPr>
            </w:pPr>
            <w:r w:rsidRPr="001241C7">
              <w:rPr>
                <w:sz w:val="16"/>
                <w:szCs w:val="16"/>
              </w:rPr>
              <w:t>3</w:t>
            </w:r>
          </w:p>
        </w:tc>
        <w:tc>
          <w:tcPr>
            <w:tcW w:w="608" w:type="dxa"/>
            <w:noWrap/>
            <w:hideMark/>
          </w:tcPr>
          <w:p w:rsidR="001241C7" w:rsidRPr="001241C7" w:rsidRDefault="001241C7" w:rsidP="001241C7">
            <w:pPr>
              <w:rPr>
                <w:sz w:val="16"/>
                <w:szCs w:val="16"/>
              </w:rPr>
            </w:pPr>
            <w:r w:rsidRPr="001241C7">
              <w:rPr>
                <w:sz w:val="16"/>
                <w:szCs w:val="16"/>
              </w:rPr>
              <w:t>3</w:t>
            </w:r>
          </w:p>
        </w:tc>
        <w:tc>
          <w:tcPr>
            <w:tcW w:w="608" w:type="dxa"/>
            <w:noWrap/>
            <w:hideMark/>
          </w:tcPr>
          <w:p w:rsidR="001241C7" w:rsidRPr="001241C7" w:rsidRDefault="001241C7" w:rsidP="001241C7">
            <w:pPr>
              <w:rPr>
                <w:sz w:val="16"/>
                <w:szCs w:val="16"/>
              </w:rPr>
            </w:pPr>
            <w:r w:rsidRPr="001241C7">
              <w:rPr>
                <w:sz w:val="16"/>
                <w:szCs w:val="16"/>
              </w:rPr>
              <w:t>2</w:t>
            </w:r>
          </w:p>
        </w:tc>
        <w:tc>
          <w:tcPr>
            <w:tcW w:w="608" w:type="dxa"/>
            <w:noWrap/>
            <w:hideMark/>
          </w:tcPr>
          <w:p w:rsidR="001241C7" w:rsidRPr="001241C7" w:rsidRDefault="001241C7" w:rsidP="001241C7">
            <w:pPr>
              <w:rPr>
                <w:sz w:val="16"/>
                <w:szCs w:val="16"/>
              </w:rPr>
            </w:pPr>
            <w:r w:rsidRPr="001241C7">
              <w:rPr>
                <w:sz w:val="16"/>
                <w:szCs w:val="16"/>
              </w:rPr>
              <w:t>3</w:t>
            </w:r>
          </w:p>
        </w:tc>
        <w:tc>
          <w:tcPr>
            <w:tcW w:w="608" w:type="dxa"/>
            <w:noWrap/>
            <w:hideMark/>
          </w:tcPr>
          <w:p w:rsidR="001241C7" w:rsidRPr="001241C7" w:rsidRDefault="001241C7" w:rsidP="001241C7">
            <w:pPr>
              <w:rPr>
                <w:sz w:val="16"/>
                <w:szCs w:val="16"/>
              </w:rPr>
            </w:pPr>
            <w:r w:rsidRPr="001241C7">
              <w:rPr>
                <w:sz w:val="16"/>
                <w:szCs w:val="16"/>
              </w:rPr>
              <w:t>3</w:t>
            </w:r>
          </w:p>
        </w:tc>
        <w:tc>
          <w:tcPr>
            <w:tcW w:w="607" w:type="dxa"/>
            <w:noWrap/>
            <w:hideMark/>
          </w:tcPr>
          <w:p w:rsidR="001241C7" w:rsidRPr="001241C7" w:rsidRDefault="001241C7" w:rsidP="001241C7">
            <w:pPr>
              <w:rPr>
                <w:sz w:val="16"/>
                <w:szCs w:val="16"/>
              </w:rPr>
            </w:pPr>
            <w:r w:rsidRPr="001241C7">
              <w:rPr>
                <w:sz w:val="16"/>
                <w:szCs w:val="16"/>
              </w:rPr>
              <w:t>3</w:t>
            </w:r>
          </w:p>
        </w:tc>
        <w:tc>
          <w:tcPr>
            <w:tcW w:w="611" w:type="dxa"/>
            <w:noWrap/>
            <w:hideMark/>
          </w:tcPr>
          <w:p w:rsidR="001241C7" w:rsidRPr="001241C7" w:rsidRDefault="001241C7" w:rsidP="001241C7">
            <w:pPr>
              <w:rPr>
                <w:sz w:val="16"/>
                <w:szCs w:val="16"/>
              </w:rPr>
            </w:pPr>
            <w:r w:rsidRPr="001241C7">
              <w:rPr>
                <w:sz w:val="16"/>
                <w:szCs w:val="16"/>
              </w:rPr>
              <w:t>2</w:t>
            </w:r>
          </w:p>
        </w:tc>
        <w:tc>
          <w:tcPr>
            <w:tcW w:w="608" w:type="dxa"/>
            <w:noWrap/>
            <w:hideMark/>
          </w:tcPr>
          <w:p w:rsidR="001241C7" w:rsidRPr="001241C7" w:rsidRDefault="001241C7" w:rsidP="001241C7">
            <w:pPr>
              <w:rPr>
                <w:sz w:val="16"/>
                <w:szCs w:val="16"/>
              </w:rPr>
            </w:pPr>
            <w:r w:rsidRPr="001241C7">
              <w:rPr>
                <w:sz w:val="16"/>
                <w:szCs w:val="16"/>
              </w:rPr>
              <w:t>3</w:t>
            </w:r>
          </w:p>
        </w:tc>
        <w:tc>
          <w:tcPr>
            <w:tcW w:w="608" w:type="dxa"/>
            <w:noWrap/>
            <w:hideMark/>
          </w:tcPr>
          <w:p w:rsidR="001241C7" w:rsidRPr="001241C7" w:rsidRDefault="001241C7" w:rsidP="001241C7">
            <w:pPr>
              <w:rPr>
                <w:sz w:val="16"/>
                <w:szCs w:val="16"/>
              </w:rPr>
            </w:pPr>
            <w:r w:rsidRPr="001241C7">
              <w:rPr>
                <w:sz w:val="16"/>
                <w:szCs w:val="16"/>
              </w:rPr>
              <w:t>3</w:t>
            </w:r>
          </w:p>
        </w:tc>
        <w:tc>
          <w:tcPr>
            <w:tcW w:w="608" w:type="dxa"/>
            <w:noWrap/>
            <w:hideMark/>
          </w:tcPr>
          <w:p w:rsidR="001241C7" w:rsidRPr="001241C7" w:rsidRDefault="001241C7" w:rsidP="001241C7">
            <w:pPr>
              <w:rPr>
                <w:sz w:val="16"/>
                <w:szCs w:val="16"/>
              </w:rPr>
            </w:pPr>
            <w:r w:rsidRPr="001241C7">
              <w:rPr>
                <w:sz w:val="16"/>
                <w:szCs w:val="16"/>
              </w:rPr>
              <w:t>3</w:t>
            </w:r>
          </w:p>
        </w:tc>
        <w:tc>
          <w:tcPr>
            <w:tcW w:w="922" w:type="dxa"/>
            <w:noWrap/>
            <w:hideMark/>
          </w:tcPr>
          <w:p w:rsidR="001241C7" w:rsidRPr="001241C7" w:rsidRDefault="001241C7">
            <w:pPr>
              <w:rPr>
                <w:sz w:val="16"/>
                <w:szCs w:val="16"/>
              </w:rPr>
            </w:pPr>
            <w:r w:rsidRPr="001241C7">
              <w:rPr>
                <w:sz w:val="16"/>
                <w:szCs w:val="16"/>
              </w:rPr>
              <w:t>Yes</w:t>
            </w:r>
          </w:p>
        </w:tc>
        <w:tc>
          <w:tcPr>
            <w:tcW w:w="1039" w:type="dxa"/>
            <w:noWrap/>
            <w:hideMark/>
          </w:tcPr>
          <w:p w:rsidR="001241C7" w:rsidRPr="001241C7" w:rsidRDefault="00675637">
            <w:pPr>
              <w:rPr>
                <w:sz w:val="16"/>
                <w:szCs w:val="16"/>
              </w:rPr>
            </w:pPr>
            <w:r>
              <w:rPr>
                <w:sz w:val="16"/>
                <w:szCs w:val="16"/>
              </w:rPr>
              <w:t>Likely</w:t>
            </w:r>
            <w:r w:rsidR="001241C7" w:rsidRPr="001241C7">
              <w:rPr>
                <w:sz w:val="16"/>
                <w:szCs w:val="16"/>
              </w:rPr>
              <w:t xml:space="preserve"> </w:t>
            </w:r>
          </w:p>
        </w:tc>
      </w:tr>
      <w:tr w:rsidR="00030CE8" w:rsidRPr="001241C7" w:rsidTr="00675637">
        <w:trPr>
          <w:trHeight w:val="300"/>
        </w:trPr>
        <w:tc>
          <w:tcPr>
            <w:tcW w:w="1078" w:type="dxa"/>
            <w:noWrap/>
            <w:hideMark/>
          </w:tcPr>
          <w:p w:rsidR="001241C7" w:rsidRPr="001241C7" w:rsidRDefault="001241C7">
            <w:pPr>
              <w:rPr>
                <w:sz w:val="16"/>
                <w:szCs w:val="16"/>
              </w:rPr>
            </w:pPr>
            <w:r w:rsidRPr="001241C7">
              <w:rPr>
                <w:sz w:val="16"/>
                <w:szCs w:val="16"/>
              </w:rPr>
              <w:t xml:space="preserve">Kyle </w:t>
            </w:r>
          </w:p>
        </w:tc>
        <w:tc>
          <w:tcPr>
            <w:tcW w:w="939" w:type="dxa"/>
            <w:noWrap/>
            <w:hideMark/>
          </w:tcPr>
          <w:p w:rsidR="001241C7" w:rsidRPr="001241C7" w:rsidRDefault="001241C7">
            <w:pPr>
              <w:rPr>
                <w:sz w:val="16"/>
                <w:szCs w:val="16"/>
              </w:rPr>
            </w:pPr>
            <w:r w:rsidRPr="001241C7">
              <w:rPr>
                <w:sz w:val="16"/>
                <w:szCs w:val="16"/>
              </w:rPr>
              <w:t xml:space="preserve">Morgan </w:t>
            </w:r>
          </w:p>
        </w:tc>
        <w:tc>
          <w:tcPr>
            <w:tcW w:w="535" w:type="dxa"/>
            <w:noWrap/>
            <w:hideMark/>
          </w:tcPr>
          <w:p w:rsidR="001241C7" w:rsidRPr="001241C7" w:rsidRDefault="001241C7">
            <w:pPr>
              <w:rPr>
                <w:sz w:val="16"/>
                <w:szCs w:val="16"/>
              </w:rPr>
            </w:pPr>
            <w:r w:rsidRPr="001241C7">
              <w:rPr>
                <w:sz w:val="16"/>
                <w:szCs w:val="16"/>
              </w:rPr>
              <w:t> </w:t>
            </w:r>
          </w:p>
        </w:tc>
        <w:tc>
          <w:tcPr>
            <w:tcW w:w="1057" w:type="dxa"/>
            <w:noWrap/>
            <w:hideMark/>
          </w:tcPr>
          <w:p w:rsidR="001241C7" w:rsidRPr="001241C7" w:rsidRDefault="001241C7" w:rsidP="001241C7">
            <w:pPr>
              <w:rPr>
                <w:sz w:val="16"/>
                <w:szCs w:val="16"/>
              </w:rPr>
            </w:pPr>
            <w:r w:rsidRPr="001241C7">
              <w:rPr>
                <w:sz w:val="16"/>
                <w:szCs w:val="16"/>
              </w:rPr>
              <w:t>##########</w:t>
            </w:r>
          </w:p>
        </w:tc>
        <w:tc>
          <w:tcPr>
            <w:tcW w:w="401" w:type="dxa"/>
            <w:noWrap/>
            <w:hideMark/>
          </w:tcPr>
          <w:p w:rsidR="001241C7" w:rsidRPr="001241C7" w:rsidRDefault="001241C7" w:rsidP="001241C7">
            <w:pPr>
              <w:rPr>
                <w:sz w:val="16"/>
                <w:szCs w:val="16"/>
              </w:rPr>
            </w:pPr>
            <w:r w:rsidRPr="001241C7">
              <w:rPr>
                <w:sz w:val="16"/>
                <w:szCs w:val="16"/>
              </w:rPr>
              <w:t>2</w:t>
            </w:r>
          </w:p>
        </w:tc>
        <w:tc>
          <w:tcPr>
            <w:tcW w:w="687" w:type="dxa"/>
            <w:noWrap/>
            <w:hideMark/>
          </w:tcPr>
          <w:p w:rsidR="001241C7" w:rsidRPr="001241C7" w:rsidRDefault="001241C7" w:rsidP="001241C7">
            <w:pPr>
              <w:rPr>
                <w:sz w:val="16"/>
                <w:szCs w:val="16"/>
              </w:rPr>
            </w:pPr>
            <w:r w:rsidRPr="001241C7">
              <w:rPr>
                <w:sz w:val="16"/>
                <w:szCs w:val="16"/>
              </w:rPr>
              <w:t>2</w:t>
            </w:r>
          </w:p>
        </w:tc>
        <w:tc>
          <w:tcPr>
            <w:tcW w:w="684" w:type="dxa"/>
            <w:noWrap/>
            <w:hideMark/>
          </w:tcPr>
          <w:p w:rsidR="001241C7" w:rsidRPr="001241C7" w:rsidRDefault="001241C7" w:rsidP="001241C7">
            <w:pPr>
              <w:rPr>
                <w:sz w:val="16"/>
                <w:szCs w:val="16"/>
              </w:rPr>
            </w:pPr>
            <w:r w:rsidRPr="001241C7">
              <w:rPr>
                <w:sz w:val="16"/>
                <w:szCs w:val="16"/>
              </w:rPr>
              <w:t>1</w:t>
            </w:r>
          </w:p>
        </w:tc>
        <w:tc>
          <w:tcPr>
            <w:tcW w:w="608" w:type="dxa"/>
            <w:noWrap/>
            <w:hideMark/>
          </w:tcPr>
          <w:p w:rsidR="001241C7" w:rsidRPr="001241C7" w:rsidRDefault="001241C7" w:rsidP="001241C7">
            <w:pPr>
              <w:rPr>
                <w:sz w:val="16"/>
                <w:szCs w:val="16"/>
              </w:rPr>
            </w:pPr>
            <w:r w:rsidRPr="001241C7">
              <w:rPr>
                <w:sz w:val="16"/>
                <w:szCs w:val="16"/>
              </w:rPr>
              <w:t>2</w:t>
            </w:r>
          </w:p>
        </w:tc>
        <w:tc>
          <w:tcPr>
            <w:tcW w:w="608" w:type="dxa"/>
            <w:noWrap/>
            <w:hideMark/>
          </w:tcPr>
          <w:p w:rsidR="001241C7" w:rsidRPr="001241C7" w:rsidRDefault="001241C7" w:rsidP="001241C7">
            <w:pPr>
              <w:rPr>
                <w:sz w:val="16"/>
                <w:szCs w:val="16"/>
              </w:rPr>
            </w:pPr>
            <w:r w:rsidRPr="001241C7">
              <w:rPr>
                <w:sz w:val="16"/>
                <w:szCs w:val="16"/>
              </w:rPr>
              <w:t>2</w:t>
            </w:r>
          </w:p>
        </w:tc>
        <w:tc>
          <w:tcPr>
            <w:tcW w:w="670" w:type="dxa"/>
            <w:noWrap/>
            <w:hideMark/>
          </w:tcPr>
          <w:p w:rsidR="001241C7" w:rsidRPr="001241C7" w:rsidRDefault="001241C7" w:rsidP="001241C7">
            <w:pPr>
              <w:rPr>
                <w:sz w:val="16"/>
                <w:szCs w:val="16"/>
              </w:rPr>
            </w:pPr>
            <w:r w:rsidRPr="001241C7">
              <w:rPr>
                <w:sz w:val="16"/>
                <w:szCs w:val="16"/>
              </w:rPr>
              <w:t>1</w:t>
            </w:r>
          </w:p>
        </w:tc>
        <w:tc>
          <w:tcPr>
            <w:tcW w:w="608" w:type="dxa"/>
            <w:noWrap/>
            <w:hideMark/>
          </w:tcPr>
          <w:p w:rsidR="001241C7" w:rsidRPr="001241C7" w:rsidRDefault="001241C7" w:rsidP="001241C7">
            <w:pPr>
              <w:rPr>
                <w:sz w:val="16"/>
                <w:szCs w:val="16"/>
              </w:rPr>
            </w:pPr>
            <w:r w:rsidRPr="001241C7">
              <w:rPr>
                <w:sz w:val="16"/>
                <w:szCs w:val="16"/>
              </w:rPr>
              <w:t>1</w:t>
            </w:r>
          </w:p>
        </w:tc>
        <w:tc>
          <w:tcPr>
            <w:tcW w:w="608" w:type="dxa"/>
            <w:noWrap/>
            <w:hideMark/>
          </w:tcPr>
          <w:p w:rsidR="001241C7" w:rsidRPr="001241C7" w:rsidRDefault="001241C7" w:rsidP="001241C7">
            <w:pPr>
              <w:rPr>
                <w:sz w:val="16"/>
                <w:szCs w:val="16"/>
              </w:rPr>
            </w:pPr>
            <w:r w:rsidRPr="001241C7">
              <w:rPr>
                <w:sz w:val="16"/>
                <w:szCs w:val="16"/>
              </w:rPr>
              <w:t>1</w:t>
            </w:r>
          </w:p>
        </w:tc>
        <w:tc>
          <w:tcPr>
            <w:tcW w:w="608" w:type="dxa"/>
            <w:noWrap/>
            <w:hideMark/>
          </w:tcPr>
          <w:p w:rsidR="001241C7" w:rsidRPr="001241C7" w:rsidRDefault="001241C7" w:rsidP="001241C7">
            <w:pPr>
              <w:rPr>
                <w:sz w:val="16"/>
                <w:szCs w:val="16"/>
              </w:rPr>
            </w:pPr>
            <w:r w:rsidRPr="001241C7">
              <w:rPr>
                <w:sz w:val="16"/>
                <w:szCs w:val="16"/>
              </w:rPr>
              <w:t>1</w:t>
            </w:r>
          </w:p>
        </w:tc>
        <w:tc>
          <w:tcPr>
            <w:tcW w:w="608" w:type="dxa"/>
            <w:noWrap/>
            <w:hideMark/>
          </w:tcPr>
          <w:p w:rsidR="001241C7" w:rsidRPr="001241C7" w:rsidRDefault="001241C7" w:rsidP="001241C7">
            <w:pPr>
              <w:rPr>
                <w:sz w:val="16"/>
                <w:szCs w:val="16"/>
              </w:rPr>
            </w:pPr>
            <w:r w:rsidRPr="001241C7">
              <w:rPr>
                <w:sz w:val="16"/>
                <w:szCs w:val="16"/>
              </w:rPr>
              <w:t>1</w:t>
            </w:r>
          </w:p>
        </w:tc>
        <w:tc>
          <w:tcPr>
            <w:tcW w:w="608" w:type="dxa"/>
            <w:noWrap/>
            <w:hideMark/>
          </w:tcPr>
          <w:p w:rsidR="001241C7" w:rsidRPr="001241C7" w:rsidRDefault="001241C7" w:rsidP="001241C7">
            <w:pPr>
              <w:rPr>
                <w:sz w:val="16"/>
                <w:szCs w:val="16"/>
              </w:rPr>
            </w:pPr>
            <w:r w:rsidRPr="001241C7">
              <w:rPr>
                <w:sz w:val="16"/>
                <w:szCs w:val="16"/>
              </w:rPr>
              <w:t>1</w:t>
            </w:r>
          </w:p>
        </w:tc>
        <w:tc>
          <w:tcPr>
            <w:tcW w:w="608" w:type="dxa"/>
            <w:noWrap/>
            <w:hideMark/>
          </w:tcPr>
          <w:p w:rsidR="001241C7" w:rsidRPr="001241C7" w:rsidRDefault="001241C7" w:rsidP="001241C7">
            <w:pPr>
              <w:rPr>
                <w:sz w:val="16"/>
                <w:szCs w:val="16"/>
              </w:rPr>
            </w:pPr>
            <w:r w:rsidRPr="001241C7">
              <w:rPr>
                <w:sz w:val="16"/>
                <w:szCs w:val="16"/>
              </w:rPr>
              <w:t>1</w:t>
            </w:r>
          </w:p>
        </w:tc>
        <w:tc>
          <w:tcPr>
            <w:tcW w:w="607" w:type="dxa"/>
            <w:noWrap/>
            <w:hideMark/>
          </w:tcPr>
          <w:p w:rsidR="001241C7" w:rsidRPr="001241C7" w:rsidRDefault="001241C7" w:rsidP="001241C7">
            <w:pPr>
              <w:rPr>
                <w:sz w:val="16"/>
                <w:szCs w:val="16"/>
              </w:rPr>
            </w:pPr>
            <w:r w:rsidRPr="001241C7">
              <w:rPr>
                <w:sz w:val="16"/>
                <w:szCs w:val="16"/>
              </w:rPr>
              <w:t>1</w:t>
            </w:r>
          </w:p>
        </w:tc>
        <w:tc>
          <w:tcPr>
            <w:tcW w:w="611" w:type="dxa"/>
            <w:noWrap/>
            <w:hideMark/>
          </w:tcPr>
          <w:p w:rsidR="001241C7" w:rsidRPr="001241C7" w:rsidRDefault="001241C7" w:rsidP="001241C7">
            <w:pPr>
              <w:rPr>
                <w:sz w:val="16"/>
                <w:szCs w:val="16"/>
              </w:rPr>
            </w:pPr>
            <w:r w:rsidRPr="001241C7">
              <w:rPr>
                <w:sz w:val="16"/>
                <w:szCs w:val="16"/>
              </w:rPr>
              <w:t>1</w:t>
            </w:r>
          </w:p>
        </w:tc>
        <w:tc>
          <w:tcPr>
            <w:tcW w:w="608" w:type="dxa"/>
            <w:noWrap/>
            <w:hideMark/>
          </w:tcPr>
          <w:p w:rsidR="001241C7" w:rsidRPr="001241C7" w:rsidRDefault="001241C7" w:rsidP="001241C7">
            <w:pPr>
              <w:rPr>
                <w:sz w:val="16"/>
                <w:szCs w:val="16"/>
              </w:rPr>
            </w:pPr>
            <w:r w:rsidRPr="001241C7">
              <w:rPr>
                <w:sz w:val="16"/>
                <w:szCs w:val="16"/>
              </w:rPr>
              <w:t>1</w:t>
            </w:r>
          </w:p>
        </w:tc>
        <w:tc>
          <w:tcPr>
            <w:tcW w:w="608" w:type="dxa"/>
            <w:noWrap/>
            <w:hideMark/>
          </w:tcPr>
          <w:p w:rsidR="001241C7" w:rsidRPr="001241C7" w:rsidRDefault="001241C7" w:rsidP="001241C7">
            <w:pPr>
              <w:rPr>
                <w:sz w:val="16"/>
                <w:szCs w:val="16"/>
              </w:rPr>
            </w:pPr>
            <w:r w:rsidRPr="001241C7">
              <w:rPr>
                <w:sz w:val="16"/>
                <w:szCs w:val="16"/>
              </w:rPr>
              <w:t>2</w:t>
            </w:r>
          </w:p>
        </w:tc>
        <w:tc>
          <w:tcPr>
            <w:tcW w:w="608" w:type="dxa"/>
            <w:noWrap/>
            <w:hideMark/>
          </w:tcPr>
          <w:p w:rsidR="001241C7" w:rsidRPr="001241C7" w:rsidRDefault="001241C7" w:rsidP="001241C7">
            <w:pPr>
              <w:rPr>
                <w:sz w:val="16"/>
                <w:szCs w:val="16"/>
              </w:rPr>
            </w:pPr>
            <w:r w:rsidRPr="001241C7">
              <w:rPr>
                <w:sz w:val="16"/>
                <w:szCs w:val="16"/>
              </w:rPr>
              <w:t>2</w:t>
            </w:r>
          </w:p>
        </w:tc>
        <w:tc>
          <w:tcPr>
            <w:tcW w:w="922" w:type="dxa"/>
            <w:noWrap/>
            <w:hideMark/>
          </w:tcPr>
          <w:p w:rsidR="001241C7" w:rsidRPr="001241C7" w:rsidRDefault="001241C7">
            <w:pPr>
              <w:rPr>
                <w:sz w:val="16"/>
                <w:szCs w:val="16"/>
              </w:rPr>
            </w:pPr>
            <w:r w:rsidRPr="001241C7">
              <w:rPr>
                <w:sz w:val="16"/>
                <w:szCs w:val="16"/>
              </w:rPr>
              <w:t xml:space="preserve">Yes </w:t>
            </w:r>
          </w:p>
        </w:tc>
        <w:tc>
          <w:tcPr>
            <w:tcW w:w="1039" w:type="dxa"/>
            <w:noWrap/>
            <w:hideMark/>
          </w:tcPr>
          <w:p w:rsidR="001241C7" w:rsidRPr="001241C7" w:rsidRDefault="00675637">
            <w:pPr>
              <w:rPr>
                <w:sz w:val="16"/>
                <w:szCs w:val="16"/>
              </w:rPr>
            </w:pPr>
            <w:r>
              <w:rPr>
                <w:sz w:val="16"/>
                <w:szCs w:val="16"/>
              </w:rPr>
              <w:t>Unlikely</w:t>
            </w:r>
          </w:p>
        </w:tc>
      </w:tr>
    </w:tbl>
    <w:p w:rsidR="001241C7" w:rsidRDefault="001241C7"/>
    <w:p w:rsidR="001241C7" w:rsidRDefault="001241C7" w:rsidP="001241C7">
      <w:r w:rsidRPr="00936478">
        <w:rPr>
          <w:b/>
        </w:rPr>
        <w:t>Harry</w:t>
      </w:r>
      <w:r>
        <w:t xml:space="preserve"> is a summer born boy who took some time to settle into school </w:t>
      </w:r>
      <w:r w:rsidR="00794860">
        <w:t>and had an enhanced transition.  H</w:t>
      </w:r>
      <w:r>
        <w:t xml:space="preserve">e is on the SEND Register and will achieve expected in the ELG for Technology. </w:t>
      </w:r>
    </w:p>
    <w:p w:rsidR="001241C7" w:rsidRDefault="0017574A" w:rsidP="001241C7">
      <w:r>
        <w:t xml:space="preserve">GLD: No - </w:t>
      </w:r>
      <w:r w:rsidR="00675637">
        <w:t>Likely</w:t>
      </w:r>
      <w:r w:rsidR="001241C7">
        <w:t xml:space="preserve"> (still likely to be secure) </w:t>
      </w:r>
    </w:p>
    <w:p w:rsidR="001241C7" w:rsidRDefault="001241C7" w:rsidP="001241C7">
      <w:r w:rsidRPr="00936478">
        <w:rPr>
          <w:b/>
        </w:rPr>
        <w:t>Joshua</w:t>
      </w:r>
      <w:r>
        <w:t xml:space="preserve"> had achieved all of the ELGs i</w:t>
      </w:r>
      <w:r w:rsidR="004518D7">
        <w:t>n the prime areas of learning</w:t>
      </w:r>
      <w:r w:rsidR="00794860">
        <w:t>. H</w:t>
      </w:r>
      <w:r>
        <w:t>e engaged in a wide all physical activities outside of school with his family and had the potential to achieve exceeding in ELG 04 Moving and Handling a</w:t>
      </w:r>
      <w:r w:rsidR="004518D7">
        <w:t xml:space="preserve">nd ELG 05 Health and Self-care. </w:t>
      </w:r>
      <w:r>
        <w:t>Joshua was ready for phonics phase 4, he used his knowledge of phase 3 when writing captions or a simple sentence and used the</w:t>
      </w:r>
      <w:r w:rsidR="00794860">
        <w:t xml:space="preserve"> tricky words list confidently.  S</w:t>
      </w:r>
      <w:r>
        <w:t>ometimes he missed out spaces between words but his writing could be read by others. Additional evidence of independen</w:t>
      </w:r>
      <w:r w:rsidR="004518D7">
        <w:t>t writing was a target following a LA moderation session</w:t>
      </w:r>
      <w:r w:rsidR="0017574A">
        <w:t>. Joshua enjoyed</w:t>
      </w:r>
      <w:r w:rsidR="00794860">
        <w:t xml:space="preserve"> listening to stories. H</w:t>
      </w:r>
      <w:r>
        <w:t>e regularly joined in with repeated refrains and willingly answer</w:t>
      </w:r>
      <w:r w:rsidR="004518D7">
        <w:t xml:space="preserve">ed questions during story time and guided reading activities. </w:t>
      </w:r>
      <w:r>
        <w:t xml:space="preserve">Joshua’s family heard him read regularly and he often brought in books from home. Joshua enjoyed all practical maths activities and was becoming more confident with numbers up to 20, using the vocabulary of one more or one less accurately. Joshua loved counting on and back by jumping on the number line and had been introduced to addition and subtraction through practical activities. </w:t>
      </w:r>
    </w:p>
    <w:p w:rsidR="001241C7" w:rsidRDefault="001241C7" w:rsidP="001241C7">
      <w:r>
        <w:t>GLD: Yes</w:t>
      </w:r>
      <w:r w:rsidR="004518D7">
        <w:t xml:space="preserve"> -</w:t>
      </w:r>
      <w:r>
        <w:t xml:space="preserve"> </w:t>
      </w:r>
      <w:r w:rsidR="00675637">
        <w:t>Likely</w:t>
      </w:r>
      <w:r>
        <w:t xml:space="preserve"> (still likely to be secure)</w:t>
      </w:r>
    </w:p>
    <w:p w:rsidR="001241C7" w:rsidRDefault="001241C7" w:rsidP="001241C7">
      <w:r w:rsidRPr="00936478">
        <w:rPr>
          <w:b/>
        </w:rPr>
        <w:t xml:space="preserve">Sophie </w:t>
      </w:r>
      <w:r>
        <w:t>had achieved all of the ELGs in the prime areas of learning apart fr</w:t>
      </w:r>
      <w:r w:rsidR="00794860">
        <w:t xml:space="preserve">om ELG 08 Making relationships; </w:t>
      </w:r>
      <w:r>
        <w:t xml:space="preserve">she had difficulty with playing cooperatively and showing sensitivity to others needs and feelings and this was a summer term target. Sophie was a confident speaker with a good imagination and enjoyed all creative activities especially music and dance. Sophie was revisiting phase 3 phonics, she was beginning to use her phonics in her writing and often </w:t>
      </w:r>
      <w:r w:rsidR="00794860">
        <w:t>made cards for her mum and dad.  S</w:t>
      </w:r>
      <w:r>
        <w:t xml:space="preserve">he copied words from around the learning environment and made registers and lists and was just beginning to rehearse and write a sentence </w:t>
      </w:r>
      <w:r>
        <w:lastRenderedPageBreak/>
        <w:t>with lots of adult support and encouragement. Sophie preferred to draw intricate pictures, beautifully coloured in and write her name and those of her family members. Sophie enjoyed having stories read to her and often made up her own stories using appropriate vocabulary. Sophie was reluctant to read at home and was in the target reading group. Sophie recognised, counted accurately and used numbers up to 10 readily in maths activities but was less confident with numbers up to 20. Sophie had been introduced the concept of addition and subtraction and could say one or more or one less than a given number up to 10. She enjoyed playing games involving rolling 2 dice and showing her knowledge of doubles.</w:t>
      </w:r>
    </w:p>
    <w:p w:rsidR="001241C7" w:rsidRDefault="001241C7" w:rsidP="001241C7">
      <w:r>
        <w:t>GLD: Yes</w:t>
      </w:r>
      <w:r w:rsidR="00675637">
        <w:t xml:space="preserve"> - Unlikely (unl</w:t>
      </w:r>
      <w:r>
        <w:t>ikely to be secure)</w:t>
      </w:r>
    </w:p>
    <w:p w:rsidR="001241C7" w:rsidRDefault="001241C7" w:rsidP="001241C7">
      <w:r w:rsidRPr="00936478">
        <w:rPr>
          <w:b/>
        </w:rPr>
        <w:t xml:space="preserve">Megan </w:t>
      </w:r>
      <w:r>
        <w:t xml:space="preserve">is the youngest of four girls and had achieved all of the 17 </w:t>
      </w:r>
      <w:r w:rsidR="004518D7">
        <w:t>ELGs by</w:t>
      </w:r>
      <w:r>
        <w:t xml:space="preserve"> the middle of the spring term and was on track for Exceeding in many ELGs  She was popular, and everyone wanted to be her friend, she loved dressing up and acting out stories, often being the leader and organising everyone without being too bossy. Megan’s word choice was excellent and she retold stories with dramatic effect and enjoyed playing to an audience. Megan was an avid reader and could talk about what she had read, making comments and asking questions. Megan was a confident writer and made her own story books and was beginning to use the features of writing in guided writing but often reverted to “and then” followed by “and then” in longer pieces of independent writing. Megan loved anything to do with Maths and loved to work things out her head, she enjoyed problem solving activities and would say “I know that 5+5 =10 and I know that 5+3+2= 10 because 3+2 make 5” Megan liked to line up the counting bears and count them in 2s ,5s and 10s, she would talk about odd and even numbers when using the Numicon.</w:t>
      </w:r>
    </w:p>
    <w:p w:rsidR="001241C7" w:rsidRDefault="001241C7" w:rsidP="001241C7">
      <w:r>
        <w:t>GLD: Yes</w:t>
      </w:r>
      <w:r w:rsidR="0017574A">
        <w:t xml:space="preserve"> - </w:t>
      </w:r>
      <w:r w:rsidR="00675637">
        <w:t>Likely</w:t>
      </w:r>
      <w:r>
        <w:t xml:space="preserve"> (still likely to be secure)    </w:t>
      </w:r>
    </w:p>
    <w:p w:rsidR="001241C7" w:rsidRDefault="001241C7" w:rsidP="001241C7">
      <w:r w:rsidRPr="00936478">
        <w:rPr>
          <w:b/>
        </w:rPr>
        <w:t>Kyle</w:t>
      </w:r>
      <w:r>
        <w:t xml:space="preserve"> took a while to settle into school and to separate from his mum, he had started to become more independent, willing to try new activities, making friendship groups and asking for help when he needed it. K</w:t>
      </w:r>
      <w:r w:rsidR="00AC03EC">
        <w:t xml:space="preserve">yle was more willing to speak in </w:t>
      </w:r>
      <w:r>
        <w:t xml:space="preserve">a familiar group and </w:t>
      </w:r>
      <w:r w:rsidR="00AC03EC">
        <w:t xml:space="preserve">was beginning to share his news. Kyle was secure </w:t>
      </w:r>
      <w:r>
        <w:t>with phase 2 phonics and he had additional support with phase 3 and help from mum at home.  Kyle was reluctant to have a go at writing at first but was just beginning to see the links between phonics and writing</w:t>
      </w:r>
      <w:r w:rsidR="0017574A">
        <w:t xml:space="preserve">. With adult encouragement Kyle was having a go at </w:t>
      </w:r>
      <w:r>
        <w:t>writing labels and one or two words in the speech and think bubbles as part of our Super Hero theme. The funky finger activities were having a positive impact on his fine motor skills, penci</w:t>
      </w:r>
      <w:r w:rsidR="00AC03EC">
        <w:t xml:space="preserve">l control and letter formation. </w:t>
      </w:r>
      <w:r>
        <w:t xml:space="preserve">Kyle’s counting and understanding of numbers up to 10 was improving and he was being introduced to numbers 10-20.  He was unable to say one more or one less than a given number but was showing an understanding of addition and counting on when using a number line. </w:t>
      </w:r>
      <w:r w:rsidR="00AC03EC">
        <w:t xml:space="preserve">At the LA moderation </w:t>
      </w:r>
      <w:r w:rsidR="0017574A">
        <w:t>session,</w:t>
      </w:r>
      <w:r w:rsidR="00AC03EC">
        <w:t xml:space="preserve"> teacher colleagues agreed that Kyle had the potential to achieve a GLD.</w:t>
      </w:r>
    </w:p>
    <w:p w:rsidR="001241C7" w:rsidRDefault="001241C7" w:rsidP="001241C7">
      <w:r>
        <w:t>GLD: Yes</w:t>
      </w:r>
      <w:r w:rsidR="00675637">
        <w:t>- Unlikely (un</w:t>
      </w:r>
      <w:r>
        <w:t xml:space="preserve">likely to be secure)                                                   </w:t>
      </w:r>
    </w:p>
    <w:p w:rsidR="001241C7" w:rsidRDefault="001241C7">
      <w:r>
        <w:br w:type="page"/>
      </w:r>
    </w:p>
    <w:p w:rsidR="00924C82" w:rsidRDefault="00924C82" w:rsidP="001241C7">
      <w:pPr>
        <w:jc w:val="both"/>
      </w:pPr>
    </w:p>
    <w:p w:rsidR="00F22201" w:rsidRPr="00D44A02" w:rsidRDefault="00F22201" w:rsidP="00F22201">
      <w:pPr>
        <w:pBdr>
          <w:top w:val="single" w:sz="4" w:space="1" w:color="auto"/>
          <w:left w:val="single" w:sz="4" w:space="4" w:color="auto"/>
          <w:bottom w:val="single" w:sz="4" w:space="1" w:color="auto"/>
          <w:right w:val="single" w:sz="4" w:space="4" w:color="auto"/>
        </w:pBdr>
        <w:rPr>
          <w:b/>
          <w:sz w:val="24"/>
          <w:szCs w:val="24"/>
        </w:rPr>
      </w:pPr>
      <w:r w:rsidRPr="00D44A02">
        <w:rPr>
          <w:b/>
          <w:sz w:val="24"/>
          <w:szCs w:val="24"/>
        </w:rPr>
        <w:t>Case study examples to support:</w:t>
      </w:r>
      <w:r>
        <w:rPr>
          <w:b/>
          <w:sz w:val="24"/>
          <w:szCs w:val="24"/>
        </w:rPr>
        <w:t xml:space="preserve"> Y2</w:t>
      </w:r>
    </w:p>
    <w:p w:rsidR="004959CF" w:rsidRDefault="004959CF" w:rsidP="00E86180"/>
    <w:tbl>
      <w:tblPr>
        <w:tblW w:w="15160" w:type="dxa"/>
        <w:tblInd w:w="-10" w:type="dxa"/>
        <w:tblLayout w:type="fixed"/>
        <w:tblLook w:val="04A0" w:firstRow="1" w:lastRow="0" w:firstColumn="1" w:lastColumn="0" w:noHBand="0" w:noVBand="1"/>
      </w:tblPr>
      <w:tblGrid>
        <w:gridCol w:w="1360"/>
        <w:gridCol w:w="1180"/>
        <w:gridCol w:w="1440"/>
        <w:gridCol w:w="1123"/>
        <w:gridCol w:w="1676"/>
        <w:gridCol w:w="1676"/>
        <w:gridCol w:w="1676"/>
        <w:gridCol w:w="1676"/>
        <w:gridCol w:w="1676"/>
        <w:gridCol w:w="1677"/>
      </w:tblGrid>
      <w:tr w:rsidR="004959CF" w:rsidRPr="004959CF" w:rsidTr="00030CE8">
        <w:trPr>
          <w:trHeight w:val="510"/>
        </w:trPr>
        <w:tc>
          <w:tcPr>
            <w:tcW w:w="1360" w:type="dxa"/>
            <w:tcBorders>
              <w:top w:val="single" w:sz="8" w:space="0" w:color="auto"/>
              <w:left w:val="single" w:sz="8" w:space="0" w:color="auto"/>
              <w:bottom w:val="single" w:sz="4" w:space="0" w:color="auto"/>
              <w:right w:val="single" w:sz="4" w:space="0" w:color="auto"/>
            </w:tcBorders>
            <w:shd w:val="clear" w:color="000000" w:fill="FFF2CC"/>
            <w:noWrap/>
            <w:vAlign w:val="center"/>
            <w:hideMark/>
          </w:tcPr>
          <w:p w:rsidR="004959CF" w:rsidRPr="004959CF" w:rsidRDefault="004959CF" w:rsidP="004959CF">
            <w:pPr>
              <w:jc w:val="center"/>
              <w:rPr>
                <w:rFonts w:cs="Arial"/>
                <w:b/>
                <w:bCs/>
                <w:sz w:val="20"/>
                <w:szCs w:val="20"/>
              </w:rPr>
            </w:pPr>
            <w:r w:rsidRPr="004959CF">
              <w:rPr>
                <w:rFonts w:cs="Arial"/>
                <w:b/>
                <w:bCs/>
                <w:sz w:val="20"/>
                <w:szCs w:val="20"/>
              </w:rPr>
              <w:t>Forename</w:t>
            </w:r>
          </w:p>
        </w:tc>
        <w:tc>
          <w:tcPr>
            <w:tcW w:w="1180" w:type="dxa"/>
            <w:tcBorders>
              <w:top w:val="single" w:sz="8" w:space="0" w:color="auto"/>
              <w:left w:val="nil"/>
              <w:bottom w:val="single" w:sz="4" w:space="0" w:color="auto"/>
              <w:right w:val="single" w:sz="4" w:space="0" w:color="auto"/>
            </w:tcBorders>
            <w:shd w:val="clear" w:color="000000" w:fill="FFF2CC"/>
            <w:noWrap/>
            <w:vAlign w:val="center"/>
            <w:hideMark/>
          </w:tcPr>
          <w:p w:rsidR="004959CF" w:rsidRPr="004959CF" w:rsidRDefault="004959CF" w:rsidP="004959CF">
            <w:pPr>
              <w:jc w:val="center"/>
              <w:rPr>
                <w:rFonts w:cs="Arial"/>
                <w:b/>
                <w:bCs/>
                <w:sz w:val="20"/>
                <w:szCs w:val="20"/>
              </w:rPr>
            </w:pPr>
            <w:r w:rsidRPr="004959CF">
              <w:rPr>
                <w:rFonts w:cs="Arial"/>
                <w:b/>
                <w:bCs/>
                <w:sz w:val="20"/>
                <w:szCs w:val="20"/>
              </w:rPr>
              <w:t>Surname</w:t>
            </w:r>
          </w:p>
        </w:tc>
        <w:tc>
          <w:tcPr>
            <w:tcW w:w="1440" w:type="dxa"/>
            <w:tcBorders>
              <w:top w:val="single" w:sz="8" w:space="0" w:color="auto"/>
              <w:left w:val="nil"/>
              <w:bottom w:val="single" w:sz="4" w:space="0" w:color="auto"/>
              <w:right w:val="single" w:sz="4" w:space="0" w:color="auto"/>
            </w:tcBorders>
            <w:shd w:val="clear" w:color="000000" w:fill="FFF2CC"/>
            <w:noWrap/>
            <w:vAlign w:val="center"/>
            <w:hideMark/>
          </w:tcPr>
          <w:p w:rsidR="004959CF" w:rsidRPr="004959CF" w:rsidRDefault="004959CF" w:rsidP="004959CF">
            <w:pPr>
              <w:jc w:val="center"/>
              <w:rPr>
                <w:rFonts w:cs="Arial"/>
                <w:b/>
                <w:bCs/>
                <w:sz w:val="20"/>
                <w:szCs w:val="20"/>
              </w:rPr>
            </w:pPr>
            <w:r w:rsidRPr="004959CF">
              <w:rPr>
                <w:rFonts w:cs="Arial"/>
                <w:b/>
                <w:bCs/>
                <w:sz w:val="20"/>
                <w:szCs w:val="20"/>
              </w:rPr>
              <w:t>UPN</w:t>
            </w:r>
          </w:p>
        </w:tc>
        <w:tc>
          <w:tcPr>
            <w:tcW w:w="1123" w:type="dxa"/>
            <w:tcBorders>
              <w:top w:val="single" w:sz="8" w:space="0" w:color="auto"/>
              <w:left w:val="nil"/>
              <w:bottom w:val="single" w:sz="4" w:space="0" w:color="auto"/>
              <w:right w:val="single" w:sz="4" w:space="0" w:color="auto"/>
            </w:tcBorders>
            <w:shd w:val="clear" w:color="000000" w:fill="FFF2CC"/>
            <w:noWrap/>
            <w:vAlign w:val="center"/>
            <w:hideMark/>
          </w:tcPr>
          <w:p w:rsidR="004959CF" w:rsidRPr="004959CF" w:rsidRDefault="004959CF" w:rsidP="004959CF">
            <w:pPr>
              <w:jc w:val="center"/>
              <w:rPr>
                <w:rFonts w:cs="Arial"/>
                <w:b/>
                <w:bCs/>
                <w:sz w:val="20"/>
                <w:szCs w:val="20"/>
              </w:rPr>
            </w:pPr>
            <w:r w:rsidRPr="004959CF">
              <w:rPr>
                <w:rFonts w:cs="Arial"/>
                <w:b/>
                <w:bCs/>
                <w:sz w:val="20"/>
                <w:szCs w:val="20"/>
              </w:rPr>
              <w:t>DOB</w:t>
            </w:r>
          </w:p>
        </w:tc>
        <w:tc>
          <w:tcPr>
            <w:tcW w:w="1676" w:type="dxa"/>
            <w:tcBorders>
              <w:top w:val="single" w:sz="8" w:space="0" w:color="auto"/>
              <w:left w:val="nil"/>
              <w:bottom w:val="single" w:sz="4" w:space="0" w:color="auto"/>
              <w:right w:val="single" w:sz="4" w:space="0" w:color="auto"/>
            </w:tcBorders>
            <w:shd w:val="clear" w:color="000000" w:fill="FFF2CC"/>
            <w:vAlign w:val="center"/>
            <w:hideMark/>
          </w:tcPr>
          <w:p w:rsidR="004959CF" w:rsidRPr="004959CF" w:rsidRDefault="004959CF" w:rsidP="004959CF">
            <w:pPr>
              <w:rPr>
                <w:rFonts w:cs="Arial"/>
                <w:b/>
                <w:bCs/>
                <w:sz w:val="20"/>
                <w:szCs w:val="20"/>
              </w:rPr>
            </w:pPr>
            <w:r w:rsidRPr="004959CF">
              <w:rPr>
                <w:rFonts w:cs="Arial"/>
                <w:b/>
                <w:bCs/>
                <w:sz w:val="20"/>
                <w:szCs w:val="20"/>
              </w:rPr>
              <w:t>Reading March Assessment</w:t>
            </w:r>
          </w:p>
        </w:tc>
        <w:tc>
          <w:tcPr>
            <w:tcW w:w="1676" w:type="dxa"/>
            <w:tcBorders>
              <w:top w:val="single" w:sz="8" w:space="0" w:color="auto"/>
              <w:left w:val="nil"/>
              <w:bottom w:val="single" w:sz="4" w:space="0" w:color="auto"/>
              <w:right w:val="single" w:sz="4" w:space="0" w:color="auto"/>
            </w:tcBorders>
            <w:shd w:val="clear" w:color="000000" w:fill="FFF2CC"/>
            <w:vAlign w:val="center"/>
            <w:hideMark/>
          </w:tcPr>
          <w:p w:rsidR="004959CF" w:rsidRPr="004959CF" w:rsidRDefault="00030CE8" w:rsidP="00675637">
            <w:pPr>
              <w:rPr>
                <w:rFonts w:cs="Arial"/>
                <w:b/>
                <w:bCs/>
                <w:sz w:val="20"/>
                <w:szCs w:val="20"/>
              </w:rPr>
            </w:pPr>
            <w:r>
              <w:rPr>
                <w:rFonts w:cs="Arial"/>
                <w:b/>
                <w:bCs/>
                <w:sz w:val="20"/>
                <w:szCs w:val="20"/>
              </w:rPr>
              <w:t>S</w:t>
            </w:r>
            <w:r w:rsidR="00675637">
              <w:rPr>
                <w:rFonts w:cs="Arial"/>
                <w:b/>
                <w:bCs/>
                <w:sz w:val="20"/>
                <w:szCs w:val="20"/>
              </w:rPr>
              <w:t>ecurity rating</w:t>
            </w:r>
            <w:r w:rsidR="004959CF" w:rsidRPr="004959CF">
              <w:rPr>
                <w:rFonts w:cs="Arial"/>
                <w:b/>
                <w:bCs/>
                <w:sz w:val="20"/>
                <w:szCs w:val="20"/>
              </w:rPr>
              <w:t xml:space="preserve"> for Reading</w:t>
            </w:r>
          </w:p>
        </w:tc>
        <w:tc>
          <w:tcPr>
            <w:tcW w:w="1676" w:type="dxa"/>
            <w:tcBorders>
              <w:top w:val="single" w:sz="8" w:space="0" w:color="auto"/>
              <w:left w:val="nil"/>
              <w:bottom w:val="single" w:sz="4" w:space="0" w:color="auto"/>
              <w:right w:val="single" w:sz="4" w:space="0" w:color="auto"/>
            </w:tcBorders>
            <w:shd w:val="clear" w:color="000000" w:fill="FFF2CC"/>
            <w:vAlign w:val="center"/>
            <w:hideMark/>
          </w:tcPr>
          <w:p w:rsidR="004959CF" w:rsidRPr="004959CF" w:rsidRDefault="004959CF" w:rsidP="004959CF">
            <w:pPr>
              <w:rPr>
                <w:rFonts w:cs="Arial"/>
                <w:b/>
                <w:bCs/>
                <w:sz w:val="20"/>
                <w:szCs w:val="20"/>
              </w:rPr>
            </w:pPr>
            <w:r w:rsidRPr="004959CF">
              <w:rPr>
                <w:rFonts w:cs="Arial"/>
                <w:b/>
                <w:bCs/>
                <w:sz w:val="20"/>
                <w:szCs w:val="20"/>
              </w:rPr>
              <w:t>Writing March Assessment</w:t>
            </w:r>
          </w:p>
        </w:tc>
        <w:tc>
          <w:tcPr>
            <w:tcW w:w="1676" w:type="dxa"/>
            <w:tcBorders>
              <w:top w:val="single" w:sz="8" w:space="0" w:color="auto"/>
              <w:left w:val="nil"/>
              <w:bottom w:val="single" w:sz="4" w:space="0" w:color="auto"/>
              <w:right w:val="single" w:sz="4" w:space="0" w:color="auto"/>
            </w:tcBorders>
            <w:shd w:val="clear" w:color="000000" w:fill="FFF2CC"/>
            <w:vAlign w:val="center"/>
            <w:hideMark/>
          </w:tcPr>
          <w:p w:rsidR="004959CF" w:rsidRPr="004959CF" w:rsidRDefault="00030CE8" w:rsidP="00675637">
            <w:pPr>
              <w:rPr>
                <w:rFonts w:cs="Arial"/>
                <w:b/>
                <w:bCs/>
                <w:sz w:val="20"/>
                <w:szCs w:val="20"/>
              </w:rPr>
            </w:pPr>
            <w:r>
              <w:rPr>
                <w:rFonts w:cs="Arial"/>
                <w:b/>
                <w:bCs/>
                <w:sz w:val="20"/>
                <w:szCs w:val="20"/>
              </w:rPr>
              <w:t xml:space="preserve">Security </w:t>
            </w:r>
            <w:r w:rsidR="00675637">
              <w:rPr>
                <w:rFonts w:cs="Arial"/>
                <w:b/>
                <w:bCs/>
                <w:sz w:val="20"/>
                <w:szCs w:val="20"/>
              </w:rPr>
              <w:t xml:space="preserve">rating </w:t>
            </w:r>
            <w:r w:rsidR="004959CF" w:rsidRPr="004959CF">
              <w:rPr>
                <w:rFonts w:cs="Arial"/>
                <w:b/>
                <w:bCs/>
                <w:sz w:val="20"/>
                <w:szCs w:val="20"/>
              </w:rPr>
              <w:t>for Writing</w:t>
            </w:r>
          </w:p>
        </w:tc>
        <w:tc>
          <w:tcPr>
            <w:tcW w:w="1676" w:type="dxa"/>
            <w:tcBorders>
              <w:top w:val="single" w:sz="8" w:space="0" w:color="auto"/>
              <w:left w:val="nil"/>
              <w:bottom w:val="single" w:sz="4" w:space="0" w:color="auto"/>
              <w:right w:val="single" w:sz="4" w:space="0" w:color="auto"/>
            </w:tcBorders>
            <w:shd w:val="clear" w:color="000000" w:fill="FFF2CC"/>
            <w:vAlign w:val="center"/>
            <w:hideMark/>
          </w:tcPr>
          <w:p w:rsidR="004959CF" w:rsidRPr="004959CF" w:rsidRDefault="004959CF" w:rsidP="004959CF">
            <w:pPr>
              <w:rPr>
                <w:rFonts w:cs="Arial"/>
                <w:b/>
                <w:bCs/>
                <w:sz w:val="20"/>
                <w:szCs w:val="20"/>
              </w:rPr>
            </w:pPr>
            <w:r w:rsidRPr="004959CF">
              <w:rPr>
                <w:rFonts w:cs="Arial"/>
                <w:b/>
                <w:bCs/>
                <w:sz w:val="20"/>
                <w:szCs w:val="20"/>
              </w:rPr>
              <w:t>Maths March Assessment</w:t>
            </w:r>
          </w:p>
        </w:tc>
        <w:tc>
          <w:tcPr>
            <w:tcW w:w="1677" w:type="dxa"/>
            <w:tcBorders>
              <w:top w:val="single" w:sz="8" w:space="0" w:color="auto"/>
              <w:left w:val="nil"/>
              <w:bottom w:val="single" w:sz="4" w:space="0" w:color="auto"/>
              <w:right w:val="single" w:sz="8" w:space="0" w:color="auto"/>
            </w:tcBorders>
            <w:shd w:val="clear" w:color="000000" w:fill="FFF2CC"/>
            <w:vAlign w:val="center"/>
            <w:hideMark/>
          </w:tcPr>
          <w:p w:rsidR="004959CF" w:rsidRPr="004959CF" w:rsidRDefault="00030CE8" w:rsidP="00675637">
            <w:pPr>
              <w:rPr>
                <w:rFonts w:cs="Arial"/>
                <w:b/>
                <w:bCs/>
                <w:sz w:val="20"/>
                <w:szCs w:val="20"/>
              </w:rPr>
            </w:pPr>
            <w:r>
              <w:rPr>
                <w:rFonts w:cs="Arial"/>
                <w:b/>
                <w:bCs/>
                <w:sz w:val="20"/>
                <w:szCs w:val="20"/>
              </w:rPr>
              <w:t>Security rating</w:t>
            </w:r>
            <w:r w:rsidR="004959CF" w:rsidRPr="004959CF">
              <w:rPr>
                <w:rFonts w:cs="Arial"/>
                <w:b/>
                <w:bCs/>
                <w:sz w:val="20"/>
                <w:szCs w:val="20"/>
              </w:rPr>
              <w:t xml:space="preserve"> for Maths</w:t>
            </w:r>
          </w:p>
        </w:tc>
      </w:tr>
      <w:tr w:rsidR="004959CF" w:rsidRPr="004959CF" w:rsidTr="00030CE8">
        <w:trPr>
          <w:trHeight w:val="300"/>
        </w:trPr>
        <w:tc>
          <w:tcPr>
            <w:tcW w:w="13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959CF" w:rsidRPr="004959CF" w:rsidRDefault="004959CF" w:rsidP="004959CF">
            <w:pPr>
              <w:rPr>
                <w:rFonts w:ascii="Calibri" w:hAnsi="Calibri" w:cs="Calibri"/>
                <w:color w:val="000000"/>
              </w:rPr>
            </w:pPr>
            <w:r w:rsidRPr="004959CF">
              <w:rPr>
                <w:rFonts w:ascii="Calibri" w:hAnsi="Calibri" w:cs="Calibri"/>
                <w:color w:val="000000"/>
              </w:rPr>
              <w:t>Sofia</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4959CF" w:rsidRPr="004959CF" w:rsidRDefault="004959CF" w:rsidP="004959CF">
            <w:pPr>
              <w:rPr>
                <w:rFonts w:ascii="Calibri" w:hAnsi="Calibri" w:cs="Calibri"/>
                <w:color w:val="000000"/>
              </w:rPr>
            </w:pPr>
            <w:r w:rsidRPr="004959CF">
              <w:rPr>
                <w:rFonts w:ascii="Calibri" w:hAnsi="Calibri" w:cs="Calibri"/>
                <w:color w:val="000000"/>
              </w:rPr>
              <w:t>Test</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959CF" w:rsidRPr="004959CF" w:rsidRDefault="004959CF" w:rsidP="004959CF">
            <w:pPr>
              <w:rPr>
                <w:rFonts w:ascii="Calibri" w:hAnsi="Calibri" w:cs="Calibri"/>
                <w:color w:val="000000"/>
              </w:rPr>
            </w:pPr>
            <w:r w:rsidRPr="004959CF">
              <w:rPr>
                <w:rFonts w:ascii="Calibri" w:hAnsi="Calibri" w:cs="Calibri"/>
                <w:color w:val="000000"/>
              </w:rPr>
              <w:t>xxxxxx</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4959CF" w:rsidRPr="004959CF" w:rsidRDefault="004959CF" w:rsidP="004959CF">
            <w:pPr>
              <w:rPr>
                <w:rFonts w:ascii="Calibri" w:hAnsi="Calibri" w:cs="Calibri"/>
                <w:color w:val="000000"/>
              </w:rPr>
            </w:pPr>
            <w:r w:rsidRPr="004959CF">
              <w:rPr>
                <w:rFonts w:ascii="Calibri" w:hAnsi="Calibri" w:cs="Calibri"/>
                <w:color w:val="000000"/>
              </w:rPr>
              <w:t>xxxx</w:t>
            </w:r>
          </w:p>
        </w:tc>
        <w:tc>
          <w:tcPr>
            <w:tcW w:w="1676" w:type="dxa"/>
            <w:tcBorders>
              <w:top w:val="single" w:sz="4" w:space="0" w:color="auto"/>
              <w:left w:val="nil"/>
              <w:bottom w:val="single" w:sz="4" w:space="0" w:color="auto"/>
              <w:right w:val="single" w:sz="4" w:space="0" w:color="auto"/>
            </w:tcBorders>
            <w:shd w:val="clear" w:color="auto" w:fill="auto"/>
            <w:noWrap/>
            <w:vAlign w:val="bottom"/>
            <w:hideMark/>
          </w:tcPr>
          <w:p w:rsidR="004959CF" w:rsidRPr="004959CF" w:rsidRDefault="004959CF" w:rsidP="004959CF">
            <w:pPr>
              <w:rPr>
                <w:rFonts w:ascii="Calibri" w:hAnsi="Calibri" w:cs="Calibri"/>
                <w:color w:val="000000"/>
              </w:rPr>
            </w:pPr>
            <w:r w:rsidRPr="004959CF">
              <w:rPr>
                <w:rFonts w:ascii="Calibri" w:hAnsi="Calibri" w:cs="Calibri"/>
                <w:color w:val="000000"/>
              </w:rPr>
              <w:t>ARE</w:t>
            </w:r>
          </w:p>
        </w:tc>
        <w:tc>
          <w:tcPr>
            <w:tcW w:w="1676" w:type="dxa"/>
            <w:tcBorders>
              <w:top w:val="single" w:sz="4" w:space="0" w:color="auto"/>
              <w:left w:val="nil"/>
              <w:bottom w:val="single" w:sz="4" w:space="0" w:color="auto"/>
              <w:right w:val="single" w:sz="4" w:space="0" w:color="auto"/>
            </w:tcBorders>
            <w:shd w:val="clear" w:color="auto" w:fill="auto"/>
            <w:noWrap/>
            <w:vAlign w:val="bottom"/>
            <w:hideMark/>
          </w:tcPr>
          <w:p w:rsidR="004959CF" w:rsidRPr="00EF64FB" w:rsidRDefault="004959CF" w:rsidP="004959CF">
            <w:pPr>
              <w:rPr>
                <w:rFonts w:ascii="Calibri" w:hAnsi="Calibri" w:cs="Calibri"/>
                <w:color w:val="000000"/>
              </w:rPr>
            </w:pPr>
            <w:r w:rsidRPr="00EF64FB">
              <w:rPr>
                <w:rFonts w:ascii="Calibri" w:hAnsi="Calibri" w:cs="Calibri"/>
                <w:color w:val="000000"/>
              </w:rPr>
              <w:t> </w:t>
            </w:r>
            <w:r w:rsidR="00675637">
              <w:rPr>
                <w:rFonts w:ascii="Calibri" w:hAnsi="Calibri" w:cs="Calibri"/>
                <w:color w:val="000000"/>
              </w:rPr>
              <w:t>Likely</w:t>
            </w:r>
          </w:p>
        </w:tc>
        <w:tc>
          <w:tcPr>
            <w:tcW w:w="1676" w:type="dxa"/>
            <w:tcBorders>
              <w:top w:val="single" w:sz="4" w:space="0" w:color="auto"/>
              <w:left w:val="nil"/>
              <w:bottom w:val="single" w:sz="4" w:space="0" w:color="auto"/>
              <w:right w:val="single" w:sz="4" w:space="0" w:color="auto"/>
            </w:tcBorders>
            <w:shd w:val="clear" w:color="auto" w:fill="auto"/>
            <w:noWrap/>
            <w:vAlign w:val="bottom"/>
            <w:hideMark/>
          </w:tcPr>
          <w:p w:rsidR="004959CF" w:rsidRPr="004959CF" w:rsidRDefault="004959CF" w:rsidP="004959CF">
            <w:pPr>
              <w:rPr>
                <w:rFonts w:ascii="Calibri" w:hAnsi="Calibri" w:cs="Calibri"/>
                <w:color w:val="000000"/>
              </w:rPr>
            </w:pPr>
            <w:r w:rsidRPr="004959CF">
              <w:rPr>
                <w:rFonts w:ascii="Calibri" w:hAnsi="Calibri" w:cs="Calibri"/>
                <w:color w:val="000000"/>
              </w:rPr>
              <w:t>ARE</w:t>
            </w:r>
          </w:p>
        </w:tc>
        <w:tc>
          <w:tcPr>
            <w:tcW w:w="1676" w:type="dxa"/>
            <w:tcBorders>
              <w:top w:val="single" w:sz="4" w:space="0" w:color="auto"/>
              <w:left w:val="nil"/>
              <w:bottom w:val="single" w:sz="4" w:space="0" w:color="auto"/>
              <w:right w:val="single" w:sz="4" w:space="0" w:color="auto"/>
            </w:tcBorders>
            <w:shd w:val="clear" w:color="auto" w:fill="auto"/>
            <w:noWrap/>
            <w:vAlign w:val="bottom"/>
            <w:hideMark/>
          </w:tcPr>
          <w:p w:rsidR="004959CF" w:rsidRPr="004959CF" w:rsidRDefault="004959CF" w:rsidP="004959CF">
            <w:pPr>
              <w:rPr>
                <w:rFonts w:ascii="Calibri" w:hAnsi="Calibri" w:cs="Calibri"/>
                <w:color w:val="000000"/>
              </w:rPr>
            </w:pPr>
            <w:r w:rsidRPr="004959CF">
              <w:rPr>
                <w:rFonts w:ascii="Calibri" w:hAnsi="Calibri" w:cs="Calibri"/>
                <w:color w:val="000000"/>
              </w:rPr>
              <w:t> </w:t>
            </w:r>
            <w:r w:rsidR="00675637">
              <w:rPr>
                <w:rFonts w:ascii="Calibri" w:hAnsi="Calibri" w:cs="Calibri"/>
                <w:color w:val="000000"/>
              </w:rPr>
              <w:t>Likely</w:t>
            </w:r>
          </w:p>
        </w:tc>
        <w:tc>
          <w:tcPr>
            <w:tcW w:w="1676" w:type="dxa"/>
            <w:tcBorders>
              <w:top w:val="single" w:sz="4" w:space="0" w:color="auto"/>
              <w:left w:val="nil"/>
              <w:bottom w:val="single" w:sz="4" w:space="0" w:color="auto"/>
              <w:right w:val="single" w:sz="4" w:space="0" w:color="auto"/>
            </w:tcBorders>
            <w:shd w:val="clear" w:color="auto" w:fill="auto"/>
            <w:noWrap/>
            <w:vAlign w:val="bottom"/>
            <w:hideMark/>
          </w:tcPr>
          <w:p w:rsidR="004959CF" w:rsidRPr="004959CF" w:rsidRDefault="004959CF" w:rsidP="004959CF">
            <w:pPr>
              <w:rPr>
                <w:rFonts w:ascii="Calibri" w:hAnsi="Calibri" w:cs="Calibri"/>
                <w:color w:val="000000"/>
              </w:rPr>
            </w:pPr>
            <w:r w:rsidRPr="004959CF">
              <w:rPr>
                <w:rFonts w:ascii="Calibri" w:hAnsi="Calibri" w:cs="Calibri"/>
                <w:color w:val="000000"/>
              </w:rPr>
              <w:t>WT</w:t>
            </w:r>
          </w:p>
        </w:tc>
        <w:tc>
          <w:tcPr>
            <w:tcW w:w="1677" w:type="dxa"/>
            <w:tcBorders>
              <w:top w:val="single" w:sz="4" w:space="0" w:color="auto"/>
              <w:left w:val="nil"/>
              <w:bottom w:val="single" w:sz="4" w:space="0" w:color="auto"/>
              <w:right w:val="single" w:sz="8" w:space="0" w:color="auto"/>
            </w:tcBorders>
            <w:shd w:val="clear" w:color="auto" w:fill="auto"/>
            <w:noWrap/>
            <w:vAlign w:val="bottom"/>
            <w:hideMark/>
          </w:tcPr>
          <w:p w:rsidR="004959CF" w:rsidRPr="004959CF" w:rsidRDefault="004959CF" w:rsidP="004959CF">
            <w:pPr>
              <w:rPr>
                <w:rFonts w:ascii="Calibri" w:hAnsi="Calibri" w:cs="Calibri"/>
                <w:color w:val="000000"/>
              </w:rPr>
            </w:pPr>
            <w:r w:rsidRPr="004959CF">
              <w:rPr>
                <w:rFonts w:ascii="Calibri" w:hAnsi="Calibri" w:cs="Calibri"/>
                <w:color w:val="000000"/>
              </w:rPr>
              <w:t> </w:t>
            </w:r>
            <w:r w:rsidR="00675637">
              <w:rPr>
                <w:rFonts w:ascii="Calibri" w:hAnsi="Calibri" w:cs="Calibri"/>
                <w:color w:val="000000"/>
              </w:rPr>
              <w:t>Higher</w:t>
            </w:r>
          </w:p>
        </w:tc>
      </w:tr>
    </w:tbl>
    <w:p w:rsidR="004959CF" w:rsidRDefault="004959CF" w:rsidP="00E86180"/>
    <w:p w:rsidR="004959CF" w:rsidRDefault="004959CF" w:rsidP="00E86180"/>
    <w:p w:rsidR="004959CF" w:rsidRDefault="004959CF" w:rsidP="00E86180">
      <w:r>
        <w:t>Reading</w:t>
      </w:r>
    </w:p>
    <w:p w:rsidR="004959CF" w:rsidRDefault="004959CF" w:rsidP="00E86180">
      <w:r>
        <w:t xml:space="preserve">In March Sofia came off bookbands/reading scheme and had begun to choose texts independently.  The teachers assessment overall in March put her as working within ARE.  She is an avid reader and has a lot of support at home.  Her comprehension has always been secure and she had scored a standardised score of 98 in the last SATs practice.  The teacher is confident that ARE is likely to be a secure judgement for Sofia so gave a </w:t>
      </w:r>
      <w:r w:rsidR="00675637">
        <w:t>security rating</w:t>
      </w:r>
      <w:r>
        <w:t xml:space="preserve"> of </w:t>
      </w:r>
      <w:r w:rsidR="00675637">
        <w:t>Likely</w:t>
      </w:r>
      <w:r>
        <w:t>.</w:t>
      </w:r>
    </w:p>
    <w:p w:rsidR="00182862" w:rsidRDefault="00182862" w:rsidP="00E86180">
      <w:r>
        <w:t>Writing</w:t>
      </w:r>
    </w:p>
    <w:p w:rsidR="00182862" w:rsidRDefault="00182862" w:rsidP="00E86180">
      <w:r>
        <w:t xml:space="preserve">In March when the teacher reviewed writing assessment, Sofia had secured all of the WTS statements and many of the EXS statements.  She chooses to write and has kept writing at home.  There were no significant gaps in her writing attainment.  The teacher is confident that ARE is likely to be the most secure judgement so used a </w:t>
      </w:r>
      <w:r w:rsidR="00675637">
        <w:t>security</w:t>
      </w:r>
      <w:r>
        <w:t xml:space="preserve"> rating of </w:t>
      </w:r>
      <w:r w:rsidR="00675637">
        <w:t>Likely</w:t>
      </w:r>
      <w:r>
        <w:t>.</w:t>
      </w:r>
    </w:p>
    <w:p w:rsidR="004959CF" w:rsidRDefault="004959CF" w:rsidP="00E86180">
      <w:r>
        <w:t>Maths:</w:t>
      </w:r>
    </w:p>
    <w:p w:rsidR="004959CF" w:rsidRDefault="004959CF" w:rsidP="004959CF">
      <w:pPr>
        <w:spacing w:after="160" w:line="252" w:lineRule="auto"/>
        <w:rPr>
          <w:rFonts w:ascii="Calibri" w:hAnsi="Calibri"/>
        </w:rPr>
      </w:pPr>
      <w:r>
        <w:t>In March Sofia, a Year 2 child, had achieved all of the statements in working towards. She had also achieved some of those in expected. Her teacher had been planning to work on deriving facts, on subtracting and telling the time after Easter as lots of the class including Sofia had not achieved these statements so far. In the middle of March Sofia’s teacher had to fill in the school’s data system which asked her to indicate if a child was on track to achieve age related. She d</w:t>
      </w:r>
      <w:r w:rsidR="00967CE9">
        <w:t xml:space="preserve">ecided that Sofia was on track: </w:t>
      </w:r>
      <w:r>
        <w:t xml:space="preserve">she was not there yet, but she should get all the statements by the end of June. So Sofia’s last assessment when she was at school in March was working below age related, but the teacher believed that this would change therefore she should assign WT to Sofia with a </w:t>
      </w:r>
      <w:r w:rsidR="00675637">
        <w:t>Higher security</w:t>
      </w:r>
      <w:r>
        <w:t xml:space="preserve"> rating: working towards because that is where she was in March w</w:t>
      </w:r>
      <w:r w:rsidR="00675637">
        <w:t>hen she was in school, but Higher</w:t>
      </w:r>
      <w:r>
        <w:t xml:space="preserve"> as this could now be higher after the home learning Sofia has been in engaged in.</w:t>
      </w:r>
    </w:p>
    <w:p w:rsidR="00EF64FB" w:rsidRDefault="00EF64FB">
      <w:r>
        <w:br w:type="page"/>
      </w:r>
    </w:p>
    <w:p w:rsidR="004959CF" w:rsidRPr="00F22201" w:rsidRDefault="00F22201" w:rsidP="00F22201">
      <w:pPr>
        <w:pBdr>
          <w:top w:val="single" w:sz="4" w:space="1" w:color="auto"/>
          <w:left w:val="single" w:sz="4" w:space="4" w:color="auto"/>
          <w:bottom w:val="single" w:sz="4" w:space="1" w:color="auto"/>
          <w:right w:val="single" w:sz="4" w:space="4" w:color="auto"/>
        </w:pBdr>
        <w:rPr>
          <w:b/>
          <w:sz w:val="24"/>
          <w:szCs w:val="24"/>
        </w:rPr>
      </w:pPr>
      <w:r w:rsidRPr="00D44A02">
        <w:rPr>
          <w:b/>
          <w:sz w:val="24"/>
          <w:szCs w:val="24"/>
        </w:rPr>
        <w:lastRenderedPageBreak/>
        <w:t>Case study examples to support:</w:t>
      </w:r>
      <w:r>
        <w:rPr>
          <w:b/>
          <w:sz w:val="24"/>
          <w:szCs w:val="24"/>
        </w:rPr>
        <w:t xml:space="preserve"> Y6</w:t>
      </w:r>
    </w:p>
    <w:p w:rsidR="00182862" w:rsidRDefault="00182862" w:rsidP="00E86180"/>
    <w:tbl>
      <w:tblPr>
        <w:tblW w:w="14147" w:type="dxa"/>
        <w:tblInd w:w="-10" w:type="dxa"/>
        <w:tblLayout w:type="fixed"/>
        <w:tblLook w:val="04A0" w:firstRow="1" w:lastRow="0" w:firstColumn="1" w:lastColumn="0" w:noHBand="0" w:noVBand="1"/>
      </w:tblPr>
      <w:tblGrid>
        <w:gridCol w:w="1380"/>
        <w:gridCol w:w="1072"/>
        <w:gridCol w:w="940"/>
        <w:gridCol w:w="1240"/>
        <w:gridCol w:w="1585"/>
        <w:gridCol w:w="1586"/>
        <w:gridCol w:w="1586"/>
        <w:gridCol w:w="1586"/>
        <w:gridCol w:w="1586"/>
        <w:gridCol w:w="1586"/>
      </w:tblGrid>
      <w:tr w:rsidR="00182862" w:rsidRPr="00182862" w:rsidTr="00030CE8">
        <w:trPr>
          <w:trHeight w:val="780"/>
        </w:trPr>
        <w:tc>
          <w:tcPr>
            <w:tcW w:w="1380" w:type="dxa"/>
            <w:tcBorders>
              <w:top w:val="single" w:sz="8" w:space="0" w:color="auto"/>
              <w:left w:val="single" w:sz="8" w:space="0" w:color="auto"/>
              <w:bottom w:val="nil"/>
              <w:right w:val="single" w:sz="4" w:space="0" w:color="auto"/>
            </w:tcBorders>
            <w:shd w:val="clear" w:color="000000" w:fill="D9E1F2"/>
            <w:noWrap/>
            <w:vAlign w:val="center"/>
            <w:hideMark/>
          </w:tcPr>
          <w:p w:rsidR="00182862" w:rsidRPr="00182862" w:rsidRDefault="00182862" w:rsidP="00182862">
            <w:pPr>
              <w:jc w:val="center"/>
              <w:rPr>
                <w:rFonts w:cs="Arial"/>
                <w:b/>
                <w:bCs/>
                <w:sz w:val="20"/>
                <w:szCs w:val="20"/>
              </w:rPr>
            </w:pPr>
            <w:r w:rsidRPr="00182862">
              <w:rPr>
                <w:rFonts w:cs="Arial"/>
                <w:b/>
                <w:bCs/>
                <w:sz w:val="20"/>
                <w:szCs w:val="20"/>
              </w:rPr>
              <w:t>Forename</w:t>
            </w:r>
          </w:p>
        </w:tc>
        <w:tc>
          <w:tcPr>
            <w:tcW w:w="1072" w:type="dxa"/>
            <w:tcBorders>
              <w:top w:val="single" w:sz="8" w:space="0" w:color="auto"/>
              <w:left w:val="nil"/>
              <w:bottom w:val="nil"/>
              <w:right w:val="single" w:sz="4" w:space="0" w:color="auto"/>
            </w:tcBorders>
            <w:shd w:val="clear" w:color="000000" w:fill="D9E1F2"/>
            <w:noWrap/>
            <w:vAlign w:val="center"/>
            <w:hideMark/>
          </w:tcPr>
          <w:p w:rsidR="00182862" w:rsidRPr="00182862" w:rsidRDefault="00182862" w:rsidP="00182862">
            <w:pPr>
              <w:jc w:val="center"/>
              <w:rPr>
                <w:rFonts w:cs="Arial"/>
                <w:b/>
                <w:bCs/>
                <w:sz w:val="20"/>
                <w:szCs w:val="20"/>
              </w:rPr>
            </w:pPr>
            <w:r w:rsidRPr="00182862">
              <w:rPr>
                <w:rFonts w:cs="Arial"/>
                <w:b/>
                <w:bCs/>
                <w:sz w:val="20"/>
                <w:szCs w:val="20"/>
              </w:rPr>
              <w:t>Surname</w:t>
            </w:r>
          </w:p>
        </w:tc>
        <w:tc>
          <w:tcPr>
            <w:tcW w:w="940" w:type="dxa"/>
            <w:tcBorders>
              <w:top w:val="single" w:sz="8" w:space="0" w:color="auto"/>
              <w:left w:val="nil"/>
              <w:bottom w:val="nil"/>
              <w:right w:val="single" w:sz="4" w:space="0" w:color="auto"/>
            </w:tcBorders>
            <w:shd w:val="clear" w:color="000000" w:fill="D9E1F2"/>
            <w:noWrap/>
            <w:vAlign w:val="center"/>
            <w:hideMark/>
          </w:tcPr>
          <w:p w:rsidR="00182862" w:rsidRPr="00182862" w:rsidRDefault="00182862" w:rsidP="00182862">
            <w:pPr>
              <w:jc w:val="center"/>
              <w:rPr>
                <w:rFonts w:cs="Arial"/>
                <w:b/>
                <w:bCs/>
                <w:sz w:val="20"/>
                <w:szCs w:val="20"/>
              </w:rPr>
            </w:pPr>
            <w:r w:rsidRPr="00182862">
              <w:rPr>
                <w:rFonts w:cs="Arial"/>
                <w:b/>
                <w:bCs/>
                <w:sz w:val="20"/>
                <w:szCs w:val="20"/>
              </w:rPr>
              <w:t>UPN</w:t>
            </w:r>
          </w:p>
        </w:tc>
        <w:tc>
          <w:tcPr>
            <w:tcW w:w="1240" w:type="dxa"/>
            <w:tcBorders>
              <w:top w:val="single" w:sz="8" w:space="0" w:color="auto"/>
              <w:left w:val="nil"/>
              <w:bottom w:val="nil"/>
              <w:right w:val="single" w:sz="4" w:space="0" w:color="auto"/>
            </w:tcBorders>
            <w:shd w:val="clear" w:color="000000" w:fill="D9E1F2"/>
            <w:noWrap/>
            <w:vAlign w:val="center"/>
            <w:hideMark/>
          </w:tcPr>
          <w:p w:rsidR="00182862" w:rsidRPr="00182862" w:rsidRDefault="00182862" w:rsidP="00182862">
            <w:pPr>
              <w:jc w:val="center"/>
              <w:rPr>
                <w:rFonts w:cs="Arial"/>
                <w:b/>
                <w:bCs/>
                <w:sz w:val="20"/>
                <w:szCs w:val="20"/>
              </w:rPr>
            </w:pPr>
            <w:r w:rsidRPr="00182862">
              <w:rPr>
                <w:rFonts w:cs="Arial"/>
                <w:b/>
                <w:bCs/>
                <w:sz w:val="20"/>
                <w:szCs w:val="20"/>
              </w:rPr>
              <w:t>DOB</w:t>
            </w:r>
          </w:p>
        </w:tc>
        <w:tc>
          <w:tcPr>
            <w:tcW w:w="1585" w:type="dxa"/>
            <w:tcBorders>
              <w:top w:val="single" w:sz="8" w:space="0" w:color="auto"/>
              <w:left w:val="nil"/>
              <w:bottom w:val="nil"/>
              <w:right w:val="single" w:sz="4" w:space="0" w:color="auto"/>
            </w:tcBorders>
            <w:shd w:val="clear" w:color="000000" w:fill="D9E1F2"/>
            <w:vAlign w:val="center"/>
            <w:hideMark/>
          </w:tcPr>
          <w:p w:rsidR="00182862" w:rsidRPr="00182862" w:rsidRDefault="00182862" w:rsidP="00182862">
            <w:pPr>
              <w:rPr>
                <w:rFonts w:cs="Arial"/>
                <w:b/>
                <w:bCs/>
                <w:sz w:val="20"/>
                <w:szCs w:val="20"/>
              </w:rPr>
            </w:pPr>
            <w:r w:rsidRPr="00182862">
              <w:rPr>
                <w:rFonts w:cs="Arial"/>
                <w:b/>
                <w:bCs/>
                <w:sz w:val="20"/>
                <w:szCs w:val="20"/>
              </w:rPr>
              <w:t>Reading March Assessment</w:t>
            </w:r>
          </w:p>
        </w:tc>
        <w:tc>
          <w:tcPr>
            <w:tcW w:w="1586" w:type="dxa"/>
            <w:tcBorders>
              <w:top w:val="single" w:sz="8" w:space="0" w:color="auto"/>
              <w:left w:val="nil"/>
              <w:bottom w:val="nil"/>
              <w:right w:val="single" w:sz="4" w:space="0" w:color="auto"/>
            </w:tcBorders>
            <w:shd w:val="clear" w:color="000000" w:fill="D9E1F2"/>
            <w:vAlign w:val="center"/>
            <w:hideMark/>
          </w:tcPr>
          <w:p w:rsidR="00182862" w:rsidRPr="00182862" w:rsidRDefault="00030CE8" w:rsidP="00675637">
            <w:pPr>
              <w:rPr>
                <w:rFonts w:cs="Arial"/>
                <w:b/>
                <w:bCs/>
                <w:sz w:val="20"/>
                <w:szCs w:val="20"/>
              </w:rPr>
            </w:pPr>
            <w:r>
              <w:rPr>
                <w:rFonts w:cs="Arial"/>
                <w:b/>
                <w:bCs/>
                <w:sz w:val="20"/>
                <w:szCs w:val="20"/>
              </w:rPr>
              <w:t xml:space="preserve">Security </w:t>
            </w:r>
            <w:r w:rsidR="00675637">
              <w:rPr>
                <w:rFonts w:cs="Arial"/>
                <w:b/>
                <w:bCs/>
                <w:sz w:val="20"/>
                <w:szCs w:val="20"/>
              </w:rPr>
              <w:t>rating</w:t>
            </w:r>
            <w:r w:rsidR="00182862" w:rsidRPr="00182862">
              <w:rPr>
                <w:rFonts w:cs="Arial"/>
                <w:b/>
                <w:bCs/>
                <w:sz w:val="20"/>
                <w:szCs w:val="20"/>
              </w:rPr>
              <w:t xml:space="preserve"> for Reading</w:t>
            </w:r>
          </w:p>
        </w:tc>
        <w:tc>
          <w:tcPr>
            <w:tcW w:w="1586" w:type="dxa"/>
            <w:tcBorders>
              <w:top w:val="single" w:sz="8" w:space="0" w:color="auto"/>
              <w:left w:val="nil"/>
              <w:bottom w:val="nil"/>
              <w:right w:val="single" w:sz="4" w:space="0" w:color="auto"/>
            </w:tcBorders>
            <w:shd w:val="clear" w:color="000000" w:fill="D9E1F2"/>
            <w:vAlign w:val="center"/>
            <w:hideMark/>
          </w:tcPr>
          <w:p w:rsidR="00182862" w:rsidRPr="00182862" w:rsidRDefault="00182862" w:rsidP="00182862">
            <w:pPr>
              <w:rPr>
                <w:rFonts w:cs="Arial"/>
                <w:b/>
                <w:bCs/>
                <w:sz w:val="20"/>
                <w:szCs w:val="20"/>
              </w:rPr>
            </w:pPr>
            <w:r w:rsidRPr="00182862">
              <w:rPr>
                <w:rFonts w:cs="Arial"/>
                <w:b/>
                <w:bCs/>
                <w:sz w:val="20"/>
                <w:szCs w:val="20"/>
              </w:rPr>
              <w:t>Writing March Assessment</w:t>
            </w:r>
          </w:p>
        </w:tc>
        <w:tc>
          <w:tcPr>
            <w:tcW w:w="1586" w:type="dxa"/>
            <w:tcBorders>
              <w:top w:val="single" w:sz="8" w:space="0" w:color="auto"/>
              <w:left w:val="nil"/>
              <w:bottom w:val="nil"/>
              <w:right w:val="single" w:sz="4" w:space="0" w:color="auto"/>
            </w:tcBorders>
            <w:shd w:val="clear" w:color="000000" w:fill="D9E1F2"/>
            <w:vAlign w:val="center"/>
            <w:hideMark/>
          </w:tcPr>
          <w:p w:rsidR="00182862" w:rsidRPr="00182862" w:rsidRDefault="00030CE8" w:rsidP="00675637">
            <w:pPr>
              <w:rPr>
                <w:rFonts w:cs="Arial"/>
                <w:b/>
                <w:bCs/>
                <w:sz w:val="20"/>
                <w:szCs w:val="20"/>
              </w:rPr>
            </w:pPr>
            <w:r>
              <w:rPr>
                <w:rFonts w:cs="Arial"/>
                <w:b/>
                <w:bCs/>
                <w:sz w:val="20"/>
                <w:szCs w:val="20"/>
              </w:rPr>
              <w:t>Security rating</w:t>
            </w:r>
            <w:r w:rsidR="00182862" w:rsidRPr="00182862">
              <w:rPr>
                <w:rFonts w:cs="Arial"/>
                <w:b/>
                <w:bCs/>
                <w:sz w:val="20"/>
                <w:szCs w:val="20"/>
              </w:rPr>
              <w:t xml:space="preserve"> for Writing</w:t>
            </w:r>
          </w:p>
        </w:tc>
        <w:tc>
          <w:tcPr>
            <w:tcW w:w="1586" w:type="dxa"/>
            <w:tcBorders>
              <w:top w:val="single" w:sz="8" w:space="0" w:color="auto"/>
              <w:left w:val="nil"/>
              <w:bottom w:val="nil"/>
              <w:right w:val="single" w:sz="4" w:space="0" w:color="auto"/>
            </w:tcBorders>
            <w:shd w:val="clear" w:color="000000" w:fill="D9E1F2"/>
            <w:vAlign w:val="center"/>
            <w:hideMark/>
          </w:tcPr>
          <w:p w:rsidR="00182862" w:rsidRPr="00182862" w:rsidRDefault="00182862" w:rsidP="00182862">
            <w:pPr>
              <w:rPr>
                <w:rFonts w:cs="Arial"/>
                <w:b/>
                <w:bCs/>
                <w:sz w:val="20"/>
                <w:szCs w:val="20"/>
              </w:rPr>
            </w:pPr>
            <w:r w:rsidRPr="00182862">
              <w:rPr>
                <w:rFonts w:cs="Arial"/>
                <w:b/>
                <w:bCs/>
                <w:sz w:val="20"/>
                <w:szCs w:val="20"/>
              </w:rPr>
              <w:t>Maths March Assessment</w:t>
            </w:r>
          </w:p>
        </w:tc>
        <w:tc>
          <w:tcPr>
            <w:tcW w:w="1586" w:type="dxa"/>
            <w:tcBorders>
              <w:top w:val="single" w:sz="8" w:space="0" w:color="auto"/>
              <w:left w:val="nil"/>
              <w:bottom w:val="nil"/>
              <w:right w:val="single" w:sz="8" w:space="0" w:color="auto"/>
            </w:tcBorders>
            <w:shd w:val="clear" w:color="000000" w:fill="D9E1F2"/>
            <w:vAlign w:val="center"/>
            <w:hideMark/>
          </w:tcPr>
          <w:p w:rsidR="00182862" w:rsidRPr="00182862" w:rsidRDefault="00030CE8" w:rsidP="00675637">
            <w:pPr>
              <w:rPr>
                <w:rFonts w:cs="Arial"/>
                <w:b/>
                <w:bCs/>
                <w:sz w:val="20"/>
                <w:szCs w:val="20"/>
              </w:rPr>
            </w:pPr>
            <w:r>
              <w:rPr>
                <w:rFonts w:cs="Arial"/>
                <w:b/>
                <w:bCs/>
                <w:sz w:val="20"/>
                <w:szCs w:val="20"/>
              </w:rPr>
              <w:t xml:space="preserve">Security rating </w:t>
            </w:r>
            <w:r w:rsidR="00182862" w:rsidRPr="00182862">
              <w:rPr>
                <w:rFonts w:cs="Arial"/>
                <w:b/>
                <w:bCs/>
                <w:sz w:val="20"/>
                <w:szCs w:val="20"/>
              </w:rPr>
              <w:t>for Maths</w:t>
            </w:r>
          </w:p>
        </w:tc>
      </w:tr>
      <w:tr w:rsidR="00182862" w:rsidRPr="00182862" w:rsidTr="00030CE8">
        <w:trPr>
          <w:trHeight w:val="300"/>
        </w:trPr>
        <w:tc>
          <w:tcPr>
            <w:tcW w:w="13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82862" w:rsidRPr="00182862" w:rsidRDefault="00182862" w:rsidP="00182862">
            <w:pPr>
              <w:rPr>
                <w:rFonts w:ascii="Calibri" w:hAnsi="Calibri" w:cs="Calibri"/>
                <w:color w:val="000000"/>
              </w:rPr>
            </w:pPr>
            <w:r w:rsidRPr="00182862">
              <w:rPr>
                <w:rFonts w:ascii="Calibri" w:hAnsi="Calibri" w:cs="Calibri"/>
                <w:color w:val="000000"/>
              </w:rPr>
              <w:t>George</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rsidR="00182862" w:rsidRPr="00182862" w:rsidRDefault="00182862" w:rsidP="00182862">
            <w:pPr>
              <w:rPr>
                <w:rFonts w:ascii="Calibri" w:hAnsi="Calibri" w:cs="Calibri"/>
                <w:color w:val="000000"/>
              </w:rPr>
            </w:pPr>
            <w:r w:rsidRPr="00182862">
              <w:rPr>
                <w:rFonts w:ascii="Calibri" w:hAnsi="Calibri" w:cs="Calibri"/>
                <w:color w:val="000000"/>
              </w:rPr>
              <w:t>tester</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182862" w:rsidRPr="00182862" w:rsidRDefault="00182862" w:rsidP="00182862">
            <w:pPr>
              <w:rPr>
                <w:rFonts w:ascii="Calibri" w:hAnsi="Calibri" w:cs="Calibri"/>
                <w:color w:val="000000"/>
              </w:rPr>
            </w:pPr>
            <w:r w:rsidRPr="00182862">
              <w:rPr>
                <w:rFonts w:ascii="Calibri" w:hAnsi="Calibri" w:cs="Calibri"/>
                <w:color w:val="000000"/>
              </w:rPr>
              <w:t>xxxxxxx</w:t>
            </w:r>
          </w:p>
        </w:tc>
        <w:tc>
          <w:tcPr>
            <w:tcW w:w="1240" w:type="dxa"/>
            <w:tcBorders>
              <w:top w:val="single" w:sz="8" w:space="0" w:color="auto"/>
              <w:left w:val="nil"/>
              <w:bottom w:val="single" w:sz="4" w:space="0" w:color="auto"/>
              <w:right w:val="single" w:sz="4" w:space="0" w:color="auto"/>
            </w:tcBorders>
            <w:shd w:val="clear" w:color="auto" w:fill="auto"/>
            <w:noWrap/>
            <w:vAlign w:val="bottom"/>
            <w:hideMark/>
          </w:tcPr>
          <w:p w:rsidR="00182862" w:rsidRPr="00182862" w:rsidRDefault="00182862" w:rsidP="00182862">
            <w:pPr>
              <w:rPr>
                <w:rFonts w:ascii="Calibri" w:hAnsi="Calibri" w:cs="Calibri"/>
                <w:color w:val="000000"/>
              </w:rPr>
            </w:pPr>
            <w:r w:rsidRPr="00182862">
              <w:rPr>
                <w:rFonts w:ascii="Calibri" w:hAnsi="Calibri" w:cs="Calibri"/>
                <w:color w:val="000000"/>
              </w:rPr>
              <w:t>xxxxxxx</w:t>
            </w:r>
          </w:p>
        </w:tc>
        <w:tc>
          <w:tcPr>
            <w:tcW w:w="1585" w:type="dxa"/>
            <w:tcBorders>
              <w:top w:val="single" w:sz="8" w:space="0" w:color="auto"/>
              <w:left w:val="nil"/>
              <w:bottom w:val="single" w:sz="4" w:space="0" w:color="auto"/>
              <w:right w:val="single" w:sz="4" w:space="0" w:color="auto"/>
            </w:tcBorders>
            <w:shd w:val="clear" w:color="auto" w:fill="auto"/>
            <w:noWrap/>
            <w:vAlign w:val="bottom"/>
            <w:hideMark/>
          </w:tcPr>
          <w:p w:rsidR="00182862" w:rsidRPr="00182862" w:rsidRDefault="00182862" w:rsidP="00182862">
            <w:pPr>
              <w:rPr>
                <w:rFonts w:ascii="Calibri" w:hAnsi="Calibri" w:cs="Calibri"/>
                <w:color w:val="000000"/>
              </w:rPr>
            </w:pPr>
            <w:r w:rsidRPr="00182862">
              <w:rPr>
                <w:rFonts w:ascii="Calibri" w:hAnsi="Calibri" w:cs="Calibri"/>
                <w:color w:val="000000"/>
              </w:rPr>
              <w:t>ARE</w:t>
            </w:r>
          </w:p>
        </w:tc>
        <w:tc>
          <w:tcPr>
            <w:tcW w:w="1586" w:type="dxa"/>
            <w:tcBorders>
              <w:top w:val="single" w:sz="8" w:space="0" w:color="auto"/>
              <w:left w:val="nil"/>
              <w:bottom w:val="single" w:sz="4" w:space="0" w:color="auto"/>
              <w:right w:val="single" w:sz="4" w:space="0" w:color="auto"/>
            </w:tcBorders>
            <w:shd w:val="clear" w:color="auto" w:fill="auto"/>
            <w:noWrap/>
            <w:vAlign w:val="bottom"/>
            <w:hideMark/>
          </w:tcPr>
          <w:p w:rsidR="00182862" w:rsidRPr="00182862" w:rsidRDefault="00675637" w:rsidP="00182862">
            <w:pPr>
              <w:rPr>
                <w:rFonts w:ascii="Calibri" w:hAnsi="Calibri" w:cs="Calibri"/>
                <w:color w:val="000000"/>
              </w:rPr>
            </w:pPr>
            <w:r>
              <w:rPr>
                <w:rFonts w:ascii="Calibri" w:hAnsi="Calibri" w:cs="Calibri"/>
                <w:color w:val="000000"/>
              </w:rPr>
              <w:t>Higher</w:t>
            </w:r>
          </w:p>
        </w:tc>
        <w:tc>
          <w:tcPr>
            <w:tcW w:w="1586" w:type="dxa"/>
            <w:tcBorders>
              <w:top w:val="single" w:sz="8" w:space="0" w:color="auto"/>
              <w:left w:val="nil"/>
              <w:bottom w:val="single" w:sz="4" w:space="0" w:color="auto"/>
              <w:right w:val="single" w:sz="4" w:space="0" w:color="auto"/>
            </w:tcBorders>
            <w:shd w:val="clear" w:color="auto" w:fill="auto"/>
            <w:noWrap/>
            <w:vAlign w:val="bottom"/>
            <w:hideMark/>
          </w:tcPr>
          <w:p w:rsidR="00182862" w:rsidRPr="00182862" w:rsidRDefault="00182862" w:rsidP="00182862">
            <w:pPr>
              <w:rPr>
                <w:rFonts w:ascii="Calibri" w:hAnsi="Calibri" w:cs="Calibri"/>
                <w:color w:val="000000"/>
              </w:rPr>
            </w:pPr>
            <w:r w:rsidRPr="00182862">
              <w:rPr>
                <w:rFonts w:ascii="Calibri" w:hAnsi="Calibri" w:cs="Calibri"/>
                <w:color w:val="000000"/>
              </w:rPr>
              <w:t>ARE</w:t>
            </w:r>
          </w:p>
        </w:tc>
        <w:tc>
          <w:tcPr>
            <w:tcW w:w="1586" w:type="dxa"/>
            <w:tcBorders>
              <w:top w:val="single" w:sz="8" w:space="0" w:color="auto"/>
              <w:left w:val="nil"/>
              <w:bottom w:val="single" w:sz="4" w:space="0" w:color="auto"/>
              <w:right w:val="single" w:sz="4" w:space="0" w:color="auto"/>
            </w:tcBorders>
            <w:shd w:val="clear" w:color="auto" w:fill="auto"/>
            <w:noWrap/>
            <w:vAlign w:val="bottom"/>
            <w:hideMark/>
          </w:tcPr>
          <w:p w:rsidR="00182862" w:rsidRPr="00182862" w:rsidRDefault="00675637" w:rsidP="00182862">
            <w:pPr>
              <w:rPr>
                <w:rFonts w:ascii="Calibri" w:hAnsi="Calibri" w:cs="Calibri"/>
                <w:color w:val="000000"/>
              </w:rPr>
            </w:pPr>
            <w:r>
              <w:rPr>
                <w:rFonts w:ascii="Calibri" w:hAnsi="Calibri" w:cs="Calibri"/>
                <w:color w:val="000000"/>
              </w:rPr>
              <w:t>Higher</w:t>
            </w:r>
          </w:p>
        </w:tc>
        <w:tc>
          <w:tcPr>
            <w:tcW w:w="1586" w:type="dxa"/>
            <w:tcBorders>
              <w:top w:val="single" w:sz="8" w:space="0" w:color="auto"/>
              <w:left w:val="nil"/>
              <w:bottom w:val="single" w:sz="4" w:space="0" w:color="auto"/>
              <w:right w:val="single" w:sz="4" w:space="0" w:color="auto"/>
            </w:tcBorders>
            <w:shd w:val="clear" w:color="auto" w:fill="auto"/>
            <w:noWrap/>
            <w:vAlign w:val="bottom"/>
            <w:hideMark/>
          </w:tcPr>
          <w:p w:rsidR="00182862" w:rsidRPr="00182862" w:rsidRDefault="00A76E7F" w:rsidP="00182862">
            <w:pPr>
              <w:rPr>
                <w:rFonts w:ascii="Calibri" w:hAnsi="Calibri" w:cs="Calibri"/>
                <w:color w:val="000000"/>
              </w:rPr>
            </w:pPr>
            <w:r>
              <w:rPr>
                <w:rFonts w:ascii="Calibri" w:hAnsi="Calibri" w:cs="Calibri"/>
                <w:color w:val="000000"/>
              </w:rPr>
              <w:t>ARE</w:t>
            </w:r>
            <w:bookmarkStart w:id="0" w:name="_GoBack"/>
            <w:bookmarkEnd w:id="0"/>
          </w:p>
        </w:tc>
        <w:tc>
          <w:tcPr>
            <w:tcW w:w="1586" w:type="dxa"/>
            <w:tcBorders>
              <w:top w:val="single" w:sz="8" w:space="0" w:color="auto"/>
              <w:left w:val="nil"/>
              <w:bottom w:val="single" w:sz="4" w:space="0" w:color="auto"/>
              <w:right w:val="single" w:sz="8" w:space="0" w:color="auto"/>
            </w:tcBorders>
            <w:shd w:val="clear" w:color="auto" w:fill="auto"/>
            <w:noWrap/>
            <w:vAlign w:val="bottom"/>
            <w:hideMark/>
          </w:tcPr>
          <w:p w:rsidR="00182862" w:rsidRPr="00182862" w:rsidRDefault="00182862" w:rsidP="00675637">
            <w:pPr>
              <w:rPr>
                <w:rFonts w:ascii="Calibri" w:hAnsi="Calibri" w:cs="Calibri"/>
                <w:color w:val="000000"/>
              </w:rPr>
            </w:pPr>
            <w:r w:rsidRPr="00182862">
              <w:rPr>
                <w:rFonts w:ascii="Calibri" w:hAnsi="Calibri" w:cs="Calibri"/>
                <w:color w:val="000000"/>
              </w:rPr>
              <w:t> </w:t>
            </w:r>
            <w:r w:rsidR="00675637">
              <w:rPr>
                <w:rFonts w:ascii="Calibri" w:hAnsi="Calibri" w:cs="Calibri"/>
                <w:color w:val="000000"/>
              </w:rPr>
              <w:t>Unlikely</w:t>
            </w:r>
          </w:p>
        </w:tc>
      </w:tr>
    </w:tbl>
    <w:p w:rsidR="00056DE5" w:rsidRDefault="00056DE5" w:rsidP="00E86180"/>
    <w:p w:rsidR="00182862" w:rsidRDefault="00182862" w:rsidP="00E86180">
      <w:r>
        <w:t>Reading</w:t>
      </w:r>
    </w:p>
    <w:p w:rsidR="00182862" w:rsidRDefault="00182862" w:rsidP="00E86180">
      <w:r>
        <w:t>George was assessed by his teacher as working at EXS in March.  When SATs papers were used, he consistently scored between 100-108.  He is an avid reader and challenges himself to read different texts and more challenging texts.  He is confident when writing about texts and expressing his understanding.  The teacher was targeting him to attain above ARE</w:t>
      </w:r>
      <w:r w:rsidR="001405F5">
        <w:t xml:space="preserve">.  His home learning experience has been a positive one and he has received a lot of support and kept up with his work.  The teacher assessed him as ARE with a likelihood of attaining higher:  </w:t>
      </w:r>
      <w:r w:rsidR="00675637">
        <w:t xml:space="preserve">security </w:t>
      </w:r>
      <w:r w:rsidR="001405F5">
        <w:t xml:space="preserve">rated </w:t>
      </w:r>
      <w:r w:rsidR="00675637">
        <w:t>Higher</w:t>
      </w:r>
      <w:r w:rsidR="001405F5">
        <w:t>.</w:t>
      </w:r>
    </w:p>
    <w:p w:rsidR="001405F5" w:rsidRDefault="001405F5" w:rsidP="00E86180">
      <w:r>
        <w:t>Writing</w:t>
      </w:r>
    </w:p>
    <w:p w:rsidR="001405F5" w:rsidRDefault="001405F5" w:rsidP="00E86180">
      <w:r>
        <w:t xml:space="preserve">Similarly to is reading, George had already evidenced attainment within EXS on the last assessment.  All EXS criteria had been evidenced and he was beginning to evidence some of the GDS standards.  His writing is accurate and well crafted.  The teacher has seen recent writing from home learning which cannot be assessed, but would suggest he has begun to write more extended texts and when choosing his task, shows great writerly knowledge.  He is assessed as ARE with a likelihood of working above so </w:t>
      </w:r>
      <w:r w:rsidR="00675637">
        <w:t>security rated Higher</w:t>
      </w:r>
      <w:r>
        <w:t>.</w:t>
      </w:r>
    </w:p>
    <w:p w:rsidR="001405F5" w:rsidRDefault="001405F5" w:rsidP="00E86180">
      <w:r>
        <w:t>Maths</w:t>
      </w:r>
    </w:p>
    <w:p w:rsidR="008E2231" w:rsidRDefault="008E2231" w:rsidP="008E2231">
      <w:r>
        <w:t xml:space="preserve">George was assessed as working within ARE with standardised scores of just above and just below 100 on the last few SATs practice tests.  He needs a lot of support to express his mathematical thinking and tends to lose confidence if he thinks he can’t solve a problem.  His teacher would have hoped that he would have achieved the EXS standard with continuing support but as this has not happened this judgement is unlikely to be secure.  Assessment recorded as ARE with a </w:t>
      </w:r>
      <w:r w:rsidR="005A74C8">
        <w:t>security rating of Unlikely</w:t>
      </w:r>
      <w:r>
        <w:t>.</w:t>
      </w:r>
    </w:p>
    <w:p w:rsidR="00761FDD" w:rsidRDefault="00761FDD" w:rsidP="008E2231"/>
    <w:p w:rsidR="00F7355A" w:rsidRDefault="00F7355A">
      <w:r>
        <w:br w:type="page"/>
      </w:r>
    </w:p>
    <w:p w:rsidR="00761FDD" w:rsidRPr="00F22201" w:rsidRDefault="00F22201" w:rsidP="00F22201">
      <w:pPr>
        <w:pBdr>
          <w:top w:val="single" w:sz="4" w:space="1" w:color="auto"/>
          <w:left w:val="single" w:sz="4" w:space="4" w:color="auto"/>
          <w:bottom w:val="single" w:sz="4" w:space="1" w:color="auto"/>
          <w:right w:val="single" w:sz="4" w:space="4" w:color="auto"/>
        </w:pBdr>
        <w:rPr>
          <w:b/>
          <w:sz w:val="24"/>
          <w:szCs w:val="24"/>
        </w:rPr>
      </w:pPr>
      <w:r w:rsidRPr="00D44A02">
        <w:rPr>
          <w:b/>
          <w:sz w:val="24"/>
          <w:szCs w:val="24"/>
        </w:rPr>
        <w:lastRenderedPageBreak/>
        <w:t>Case study examples to support:</w:t>
      </w:r>
      <w:r>
        <w:rPr>
          <w:b/>
          <w:sz w:val="24"/>
          <w:szCs w:val="24"/>
        </w:rPr>
        <w:t xml:space="preserve"> Other year groups examples</w:t>
      </w:r>
    </w:p>
    <w:p w:rsidR="00761FDD" w:rsidRDefault="00761FDD" w:rsidP="008E2231"/>
    <w:tbl>
      <w:tblPr>
        <w:tblW w:w="12560" w:type="dxa"/>
        <w:tblLook w:val="04A0" w:firstRow="1" w:lastRow="0" w:firstColumn="1" w:lastColumn="0" w:noHBand="0" w:noVBand="1"/>
      </w:tblPr>
      <w:tblGrid>
        <w:gridCol w:w="2360"/>
        <w:gridCol w:w="2200"/>
        <w:gridCol w:w="1440"/>
        <w:gridCol w:w="1460"/>
        <w:gridCol w:w="3240"/>
        <w:gridCol w:w="1860"/>
      </w:tblGrid>
      <w:tr w:rsidR="00671B7F" w:rsidRPr="00671B7F" w:rsidTr="00671B7F">
        <w:trPr>
          <w:trHeight w:val="990"/>
        </w:trPr>
        <w:tc>
          <w:tcPr>
            <w:tcW w:w="2360" w:type="dxa"/>
            <w:tcBorders>
              <w:top w:val="single" w:sz="8" w:space="0" w:color="auto"/>
              <w:left w:val="single" w:sz="8" w:space="0" w:color="auto"/>
              <w:bottom w:val="nil"/>
              <w:right w:val="single" w:sz="4" w:space="0" w:color="auto"/>
            </w:tcBorders>
            <w:shd w:val="clear" w:color="000000" w:fill="FCE4D6"/>
            <w:noWrap/>
            <w:vAlign w:val="center"/>
            <w:hideMark/>
          </w:tcPr>
          <w:p w:rsidR="00671B7F" w:rsidRPr="00671B7F" w:rsidRDefault="00671B7F" w:rsidP="00671B7F">
            <w:pPr>
              <w:jc w:val="center"/>
              <w:rPr>
                <w:rFonts w:ascii="Calibri" w:hAnsi="Calibri" w:cs="Calibri"/>
                <w:b/>
                <w:bCs/>
              </w:rPr>
            </w:pPr>
            <w:r w:rsidRPr="00671B7F">
              <w:rPr>
                <w:rFonts w:ascii="Calibri" w:hAnsi="Calibri" w:cs="Calibri"/>
                <w:b/>
                <w:bCs/>
              </w:rPr>
              <w:t>Forename</w:t>
            </w:r>
          </w:p>
        </w:tc>
        <w:tc>
          <w:tcPr>
            <w:tcW w:w="2200" w:type="dxa"/>
            <w:tcBorders>
              <w:top w:val="single" w:sz="8" w:space="0" w:color="auto"/>
              <w:left w:val="nil"/>
              <w:bottom w:val="nil"/>
              <w:right w:val="single" w:sz="4" w:space="0" w:color="auto"/>
            </w:tcBorders>
            <w:shd w:val="clear" w:color="000000" w:fill="FCE4D6"/>
            <w:noWrap/>
            <w:vAlign w:val="center"/>
            <w:hideMark/>
          </w:tcPr>
          <w:p w:rsidR="00671B7F" w:rsidRPr="00671B7F" w:rsidRDefault="00671B7F" w:rsidP="00671B7F">
            <w:pPr>
              <w:jc w:val="center"/>
              <w:rPr>
                <w:rFonts w:ascii="Calibri" w:hAnsi="Calibri" w:cs="Calibri"/>
                <w:b/>
                <w:bCs/>
              </w:rPr>
            </w:pPr>
            <w:r w:rsidRPr="00671B7F">
              <w:rPr>
                <w:rFonts w:ascii="Calibri" w:hAnsi="Calibri" w:cs="Calibri"/>
                <w:b/>
                <w:bCs/>
              </w:rPr>
              <w:t>Surname</w:t>
            </w:r>
          </w:p>
        </w:tc>
        <w:tc>
          <w:tcPr>
            <w:tcW w:w="1440" w:type="dxa"/>
            <w:tcBorders>
              <w:top w:val="single" w:sz="8" w:space="0" w:color="auto"/>
              <w:left w:val="nil"/>
              <w:bottom w:val="nil"/>
              <w:right w:val="single" w:sz="4" w:space="0" w:color="auto"/>
            </w:tcBorders>
            <w:shd w:val="clear" w:color="000000" w:fill="FCE4D6"/>
            <w:noWrap/>
            <w:vAlign w:val="center"/>
            <w:hideMark/>
          </w:tcPr>
          <w:p w:rsidR="00671B7F" w:rsidRPr="00671B7F" w:rsidRDefault="00671B7F" w:rsidP="00671B7F">
            <w:pPr>
              <w:jc w:val="center"/>
              <w:rPr>
                <w:rFonts w:ascii="Calibri" w:hAnsi="Calibri" w:cs="Calibri"/>
                <w:b/>
                <w:bCs/>
              </w:rPr>
            </w:pPr>
            <w:r w:rsidRPr="00671B7F">
              <w:rPr>
                <w:rFonts w:ascii="Calibri" w:hAnsi="Calibri" w:cs="Calibri"/>
                <w:b/>
                <w:bCs/>
              </w:rPr>
              <w:t>UPN</w:t>
            </w:r>
          </w:p>
        </w:tc>
        <w:tc>
          <w:tcPr>
            <w:tcW w:w="1460" w:type="dxa"/>
            <w:tcBorders>
              <w:top w:val="single" w:sz="8" w:space="0" w:color="auto"/>
              <w:left w:val="nil"/>
              <w:bottom w:val="nil"/>
              <w:right w:val="single" w:sz="4" w:space="0" w:color="auto"/>
            </w:tcBorders>
            <w:shd w:val="clear" w:color="000000" w:fill="FCE4D6"/>
            <w:noWrap/>
            <w:vAlign w:val="center"/>
            <w:hideMark/>
          </w:tcPr>
          <w:p w:rsidR="00671B7F" w:rsidRPr="00671B7F" w:rsidRDefault="00671B7F" w:rsidP="00671B7F">
            <w:pPr>
              <w:jc w:val="center"/>
              <w:rPr>
                <w:rFonts w:ascii="Calibri" w:hAnsi="Calibri" w:cs="Calibri"/>
                <w:b/>
                <w:bCs/>
              </w:rPr>
            </w:pPr>
            <w:r w:rsidRPr="00671B7F">
              <w:rPr>
                <w:rFonts w:ascii="Calibri" w:hAnsi="Calibri" w:cs="Calibri"/>
                <w:b/>
                <w:bCs/>
              </w:rPr>
              <w:t>DOB</w:t>
            </w:r>
          </w:p>
        </w:tc>
        <w:tc>
          <w:tcPr>
            <w:tcW w:w="3240" w:type="dxa"/>
            <w:tcBorders>
              <w:top w:val="single" w:sz="8" w:space="0" w:color="auto"/>
              <w:left w:val="nil"/>
              <w:bottom w:val="nil"/>
              <w:right w:val="single" w:sz="4" w:space="0" w:color="auto"/>
            </w:tcBorders>
            <w:shd w:val="clear" w:color="000000" w:fill="FCE4D6"/>
            <w:vAlign w:val="center"/>
            <w:hideMark/>
          </w:tcPr>
          <w:p w:rsidR="00671B7F" w:rsidRPr="00671B7F" w:rsidRDefault="00671B7F" w:rsidP="00671B7F">
            <w:pPr>
              <w:jc w:val="center"/>
              <w:rPr>
                <w:rFonts w:ascii="Calibri" w:hAnsi="Calibri" w:cs="Calibri"/>
                <w:b/>
                <w:bCs/>
              </w:rPr>
            </w:pPr>
            <w:r w:rsidRPr="00671B7F">
              <w:rPr>
                <w:rFonts w:ascii="Calibri" w:hAnsi="Calibri" w:cs="Calibri"/>
                <w:b/>
                <w:bCs/>
              </w:rPr>
              <w:t xml:space="preserve">Meeting the Expected Standard </w:t>
            </w:r>
            <w:r w:rsidRPr="00671B7F">
              <w:rPr>
                <w:rFonts w:ascii="Calibri" w:hAnsi="Calibri" w:cs="Calibri"/>
                <w:b/>
                <w:bCs/>
              </w:rPr>
              <w:br/>
              <w:t xml:space="preserve">(March Assessment) </w:t>
            </w:r>
            <w:r w:rsidRPr="00671B7F">
              <w:rPr>
                <w:rFonts w:ascii="Calibri" w:hAnsi="Calibri" w:cs="Calibri"/>
                <w:b/>
                <w:bCs/>
              </w:rPr>
              <w:br/>
              <w:t>(Yes/No)</w:t>
            </w:r>
          </w:p>
        </w:tc>
        <w:tc>
          <w:tcPr>
            <w:tcW w:w="1860" w:type="dxa"/>
            <w:tcBorders>
              <w:top w:val="single" w:sz="8" w:space="0" w:color="auto"/>
              <w:left w:val="nil"/>
              <w:bottom w:val="nil"/>
              <w:right w:val="single" w:sz="8" w:space="0" w:color="auto"/>
            </w:tcBorders>
            <w:shd w:val="clear" w:color="000000" w:fill="FCE4D6"/>
            <w:noWrap/>
            <w:vAlign w:val="center"/>
            <w:hideMark/>
          </w:tcPr>
          <w:p w:rsidR="00671B7F" w:rsidRPr="00671B7F" w:rsidRDefault="00671B7F" w:rsidP="00671B7F">
            <w:pPr>
              <w:jc w:val="center"/>
              <w:rPr>
                <w:rFonts w:ascii="Calibri" w:hAnsi="Calibri" w:cs="Calibri"/>
                <w:b/>
                <w:bCs/>
              </w:rPr>
            </w:pPr>
            <w:r w:rsidRPr="00671B7F">
              <w:rPr>
                <w:rFonts w:ascii="Calibri" w:hAnsi="Calibri" w:cs="Calibri"/>
                <w:b/>
                <w:bCs/>
              </w:rPr>
              <w:t>Security Rating</w:t>
            </w:r>
          </w:p>
        </w:tc>
      </w:tr>
      <w:tr w:rsidR="00671B7F" w:rsidRPr="00671B7F" w:rsidTr="00671B7F">
        <w:trPr>
          <w:trHeight w:val="315"/>
        </w:trPr>
        <w:tc>
          <w:tcPr>
            <w:tcW w:w="23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71B7F" w:rsidRPr="00671B7F" w:rsidRDefault="00671B7F" w:rsidP="00671B7F">
            <w:pPr>
              <w:rPr>
                <w:rFonts w:ascii="Calibri" w:hAnsi="Calibri" w:cs="Calibri"/>
                <w:color w:val="000000"/>
              </w:rPr>
            </w:pPr>
            <w:r w:rsidRPr="00671B7F">
              <w:rPr>
                <w:rFonts w:ascii="Calibri" w:hAnsi="Calibri" w:cs="Calibri"/>
                <w:color w:val="000000"/>
              </w:rPr>
              <w:t> </w:t>
            </w:r>
            <w:r>
              <w:rPr>
                <w:rFonts w:ascii="Calibri" w:hAnsi="Calibri" w:cs="Calibri"/>
                <w:color w:val="000000"/>
              </w:rPr>
              <w:t>Nancy</w:t>
            </w:r>
          </w:p>
        </w:tc>
        <w:tc>
          <w:tcPr>
            <w:tcW w:w="2200" w:type="dxa"/>
            <w:tcBorders>
              <w:top w:val="single" w:sz="8" w:space="0" w:color="auto"/>
              <w:left w:val="nil"/>
              <w:bottom w:val="single" w:sz="4" w:space="0" w:color="auto"/>
              <w:right w:val="single" w:sz="4" w:space="0" w:color="auto"/>
            </w:tcBorders>
            <w:shd w:val="clear" w:color="auto" w:fill="auto"/>
            <w:noWrap/>
            <w:vAlign w:val="bottom"/>
            <w:hideMark/>
          </w:tcPr>
          <w:p w:rsidR="00671B7F" w:rsidRPr="00671B7F" w:rsidRDefault="00671B7F" w:rsidP="00671B7F">
            <w:pPr>
              <w:rPr>
                <w:rFonts w:ascii="Calibri" w:hAnsi="Calibri" w:cs="Calibri"/>
                <w:color w:val="000000"/>
              </w:rPr>
            </w:pPr>
            <w:r>
              <w:rPr>
                <w:rFonts w:ascii="Calibri" w:hAnsi="Calibri" w:cs="Calibri"/>
                <w:color w:val="000000"/>
              </w:rPr>
              <w:t>XXXXXXX</w:t>
            </w:r>
          </w:p>
        </w:tc>
        <w:tc>
          <w:tcPr>
            <w:tcW w:w="1440" w:type="dxa"/>
            <w:tcBorders>
              <w:top w:val="single" w:sz="8" w:space="0" w:color="auto"/>
              <w:left w:val="nil"/>
              <w:bottom w:val="single" w:sz="4" w:space="0" w:color="auto"/>
              <w:right w:val="single" w:sz="4" w:space="0" w:color="auto"/>
            </w:tcBorders>
            <w:shd w:val="clear" w:color="auto" w:fill="auto"/>
            <w:noWrap/>
            <w:vAlign w:val="bottom"/>
            <w:hideMark/>
          </w:tcPr>
          <w:p w:rsidR="00671B7F" w:rsidRPr="00671B7F" w:rsidRDefault="00671B7F" w:rsidP="00671B7F">
            <w:pPr>
              <w:rPr>
                <w:rFonts w:ascii="Calibri" w:hAnsi="Calibri" w:cs="Calibri"/>
                <w:color w:val="000000"/>
              </w:rPr>
            </w:pPr>
            <w:r w:rsidRPr="00671B7F">
              <w:rPr>
                <w:rFonts w:ascii="Calibri" w:hAnsi="Calibri" w:cs="Calibri"/>
                <w:color w:val="000000"/>
              </w:rPr>
              <w:t> </w:t>
            </w:r>
            <w:r>
              <w:rPr>
                <w:rFonts w:ascii="Calibri" w:hAnsi="Calibri" w:cs="Calibri"/>
                <w:color w:val="000000"/>
              </w:rPr>
              <w:t>XXXXX</w:t>
            </w:r>
          </w:p>
        </w:tc>
        <w:tc>
          <w:tcPr>
            <w:tcW w:w="1460" w:type="dxa"/>
            <w:tcBorders>
              <w:top w:val="single" w:sz="8" w:space="0" w:color="auto"/>
              <w:left w:val="nil"/>
              <w:bottom w:val="single" w:sz="4" w:space="0" w:color="auto"/>
              <w:right w:val="single" w:sz="4" w:space="0" w:color="auto"/>
            </w:tcBorders>
            <w:shd w:val="clear" w:color="auto" w:fill="auto"/>
            <w:noWrap/>
            <w:vAlign w:val="bottom"/>
            <w:hideMark/>
          </w:tcPr>
          <w:p w:rsidR="00671B7F" w:rsidRPr="00671B7F" w:rsidRDefault="00671B7F" w:rsidP="00671B7F">
            <w:pPr>
              <w:rPr>
                <w:rFonts w:ascii="Calibri" w:hAnsi="Calibri" w:cs="Calibri"/>
                <w:color w:val="000000"/>
              </w:rPr>
            </w:pPr>
            <w:r w:rsidRPr="00671B7F">
              <w:rPr>
                <w:rFonts w:ascii="Calibri" w:hAnsi="Calibri" w:cs="Calibri"/>
                <w:color w:val="000000"/>
              </w:rPr>
              <w:t> </w:t>
            </w:r>
            <w:r>
              <w:rPr>
                <w:rFonts w:ascii="Calibri" w:hAnsi="Calibri" w:cs="Calibri"/>
                <w:color w:val="000000"/>
              </w:rPr>
              <w:t>XXXXXXX</w:t>
            </w:r>
          </w:p>
        </w:tc>
        <w:tc>
          <w:tcPr>
            <w:tcW w:w="3240" w:type="dxa"/>
            <w:tcBorders>
              <w:top w:val="single" w:sz="8" w:space="0" w:color="auto"/>
              <w:left w:val="nil"/>
              <w:bottom w:val="single" w:sz="4" w:space="0" w:color="auto"/>
              <w:right w:val="single" w:sz="4" w:space="0" w:color="auto"/>
            </w:tcBorders>
            <w:shd w:val="clear" w:color="auto" w:fill="auto"/>
            <w:noWrap/>
            <w:vAlign w:val="bottom"/>
            <w:hideMark/>
          </w:tcPr>
          <w:p w:rsidR="00671B7F" w:rsidRPr="00671B7F" w:rsidRDefault="00671B7F" w:rsidP="00671B7F">
            <w:pPr>
              <w:rPr>
                <w:rFonts w:ascii="Calibri" w:hAnsi="Calibri" w:cs="Calibri"/>
                <w:color w:val="000000"/>
              </w:rPr>
            </w:pPr>
            <w:r w:rsidRPr="00671B7F">
              <w:rPr>
                <w:rFonts w:ascii="Calibri" w:hAnsi="Calibri" w:cs="Calibri"/>
                <w:color w:val="000000"/>
              </w:rPr>
              <w:t> </w:t>
            </w:r>
            <w:r>
              <w:rPr>
                <w:rFonts w:ascii="Calibri" w:hAnsi="Calibri" w:cs="Calibri"/>
                <w:color w:val="000000"/>
              </w:rPr>
              <w:t>Yes</w:t>
            </w:r>
          </w:p>
        </w:tc>
        <w:tc>
          <w:tcPr>
            <w:tcW w:w="1860" w:type="dxa"/>
            <w:tcBorders>
              <w:top w:val="single" w:sz="8" w:space="0" w:color="auto"/>
              <w:left w:val="nil"/>
              <w:bottom w:val="single" w:sz="4" w:space="0" w:color="auto"/>
              <w:right w:val="single" w:sz="8" w:space="0" w:color="auto"/>
            </w:tcBorders>
            <w:shd w:val="clear" w:color="auto" w:fill="auto"/>
            <w:noWrap/>
            <w:vAlign w:val="bottom"/>
            <w:hideMark/>
          </w:tcPr>
          <w:p w:rsidR="00671B7F" w:rsidRPr="00671B7F" w:rsidRDefault="00671B7F" w:rsidP="00671B7F">
            <w:pPr>
              <w:rPr>
                <w:rFonts w:ascii="Calibri" w:hAnsi="Calibri" w:cs="Calibri"/>
                <w:color w:val="000000"/>
              </w:rPr>
            </w:pPr>
            <w:r w:rsidRPr="00671B7F">
              <w:rPr>
                <w:rFonts w:ascii="Calibri" w:hAnsi="Calibri" w:cs="Calibri"/>
                <w:color w:val="000000"/>
              </w:rPr>
              <w:t> </w:t>
            </w:r>
            <w:r>
              <w:rPr>
                <w:rFonts w:ascii="Calibri" w:hAnsi="Calibri" w:cs="Calibri"/>
                <w:color w:val="000000"/>
              </w:rPr>
              <w:t>Unlikely</w:t>
            </w:r>
          </w:p>
        </w:tc>
      </w:tr>
    </w:tbl>
    <w:p w:rsidR="00761FDD" w:rsidRPr="00924C82" w:rsidRDefault="00761FDD" w:rsidP="00761FDD">
      <w:pPr>
        <w:rPr>
          <w:b/>
        </w:rPr>
      </w:pPr>
      <w:r w:rsidRPr="00924C82">
        <w:rPr>
          <w:b/>
        </w:rPr>
        <w:t xml:space="preserve">Year 1 </w:t>
      </w:r>
    </w:p>
    <w:p w:rsidR="00761FDD" w:rsidRDefault="00761FDD" w:rsidP="00761FDD">
      <w:r>
        <w:t>Reading</w:t>
      </w:r>
    </w:p>
    <w:p w:rsidR="00F7355A" w:rsidRDefault="00F7355A" w:rsidP="00761FDD">
      <w:r>
        <w:t xml:space="preserve">Nancy was assessed as working at ARE in March as she was able to read phonically decodable texts matched to her phonics level with understanding and fluency.  She can also read some other texts and chooses to read for pleasure.  The teacher has been unable to be confident that Nancy has continued to read regularly and she has not engaged with home learning in phonics therefore the judgement for Nancy is ARE with a </w:t>
      </w:r>
      <w:r w:rsidR="005A74C8">
        <w:t>security rating of Unlikely</w:t>
      </w:r>
      <w:r>
        <w:t>.</w:t>
      </w:r>
    </w:p>
    <w:p w:rsidR="00F7355A" w:rsidRPr="005B2C28" w:rsidRDefault="00F7355A" w:rsidP="00761FDD">
      <w:pPr>
        <w:rPr>
          <w:b/>
        </w:rPr>
      </w:pPr>
      <w:r w:rsidRPr="005B2C28">
        <w:rPr>
          <w:b/>
        </w:rPr>
        <w:t>PSC</w:t>
      </w:r>
    </w:p>
    <w:p w:rsidR="00F7355A" w:rsidRPr="005B2C28" w:rsidRDefault="00F7355A" w:rsidP="00761FDD">
      <w:pPr>
        <w:rPr>
          <w:b/>
        </w:rPr>
      </w:pPr>
      <w:r w:rsidRPr="005B2C28">
        <w:rPr>
          <w:b/>
        </w:rPr>
        <w:t>Nancy was on track to pass the PSC with her last score in a mock test being 25.  However she has not enga</w:t>
      </w:r>
      <w:r w:rsidR="005A74C8" w:rsidRPr="005B2C28">
        <w:rPr>
          <w:b/>
        </w:rPr>
        <w:t>ged in phonics home learning so</w:t>
      </w:r>
      <w:r w:rsidRPr="005B2C28">
        <w:rPr>
          <w:b/>
        </w:rPr>
        <w:t xml:space="preserve"> the judgement is Yes (was on track) with a </w:t>
      </w:r>
      <w:r w:rsidR="005A74C8" w:rsidRPr="005B2C28">
        <w:rPr>
          <w:b/>
        </w:rPr>
        <w:t>security rating of Unlikely</w:t>
      </w:r>
      <w:r w:rsidRPr="005B2C28">
        <w:rPr>
          <w:b/>
        </w:rPr>
        <w:t>.</w:t>
      </w:r>
    </w:p>
    <w:p w:rsidR="00761FDD" w:rsidRDefault="00761FDD" w:rsidP="00761FDD">
      <w:r>
        <w:t>Writing</w:t>
      </w:r>
    </w:p>
    <w:p w:rsidR="00F7355A" w:rsidRDefault="00F7355A" w:rsidP="00761FDD">
      <w:r>
        <w:t xml:space="preserve">Nancy was writing below ARE in March but was moving closer to ARE.   The lack of home learning engagement and Nancy’s need for scaffolds in her writing mean that the judgement is WT with a </w:t>
      </w:r>
      <w:r w:rsidR="005A74C8">
        <w:t xml:space="preserve">security rating </w:t>
      </w:r>
      <w:r>
        <w:t xml:space="preserve">of </w:t>
      </w:r>
      <w:r w:rsidR="00675637">
        <w:t>Likely</w:t>
      </w:r>
      <w:r>
        <w:t>.</w:t>
      </w:r>
    </w:p>
    <w:p w:rsidR="00761FDD" w:rsidRDefault="00761FDD" w:rsidP="00761FDD">
      <w:pPr>
        <w:rPr>
          <w:rFonts w:ascii="Calibri" w:hAnsi="Calibri"/>
        </w:rPr>
      </w:pPr>
      <w:r>
        <w:t>Maths</w:t>
      </w:r>
    </w:p>
    <w:p w:rsidR="00761FDD" w:rsidRDefault="00761FDD" w:rsidP="00761FDD">
      <w:r>
        <w:t xml:space="preserve">Nancy was assessed as not on track for ARE in March. She can access ARE maths when supported by teacher or TA. Her teacher feels that nothing is likely to have changed during lockdown therefore the judgement for Nancy is WT with a </w:t>
      </w:r>
      <w:r w:rsidR="005A74C8">
        <w:t>security rating</w:t>
      </w:r>
      <w:r>
        <w:t xml:space="preserve"> of </w:t>
      </w:r>
      <w:proofErr w:type="gramStart"/>
      <w:r w:rsidR="00675637">
        <w:t>Likely</w:t>
      </w:r>
      <w:proofErr w:type="gramEnd"/>
      <w:r>
        <w:t>.</w:t>
      </w:r>
    </w:p>
    <w:p w:rsidR="00761FDD" w:rsidRDefault="00761FDD" w:rsidP="00761FDD"/>
    <w:p w:rsidR="00761FDD" w:rsidRPr="00924C82" w:rsidRDefault="00761FDD" w:rsidP="00761FDD">
      <w:pPr>
        <w:rPr>
          <w:b/>
        </w:rPr>
      </w:pPr>
      <w:r w:rsidRPr="00924C82">
        <w:rPr>
          <w:b/>
        </w:rPr>
        <w:t>Year 3</w:t>
      </w:r>
    </w:p>
    <w:p w:rsidR="00F7355A" w:rsidRDefault="00F7355A" w:rsidP="00761FDD">
      <w:r>
        <w:t>Reading</w:t>
      </w:r>
    </w:p>
    <w:p w:rsidR="00F7355A" w:rsidRDefault="00F7355A" w:rsidP="00761FDD">
      <w:r>
        <w:t xml:space="preserve">Poppy reads independently and fluently.  She was assessed as working at ARE in March and she was secure within </w:t>
      </w:r>
      <w:r w:rsidR="005A74C8">
        <w:t>this.  Her comprehension is stro</w:t>
      </w:r>
      <w:r>
        <w:t xml:space="preserve">ng and she scored a standardised score of 101 in her last NFER test.  She has continued to read at home and </w:t>
      </w:r>
      <w:r w:rsidR="00924C82">
        <w:t>engaged</w:t>
      </w:r>
      <w:r w:rsidR="005A74C8">
        <w:t xml:space="preserve"> well with</w:t>
      </w:r>
      <w:r>
        <w:t xml:space="preserve"> all home learning.  The judgement is ARE with a </w:t>
      </w:r>
      <w:r w:rsidR="005A74C8">
        <w:t>security rating</w:t>
      </w:r>
      <w:r>
        <w:t xml:space="preserve"> of </w:t>
      </w:r>
      <w:r w:rsidR="00675637">
        <w:t>Likely</w:t>
      </w:r>
      <w:r>
        <w:t>.</w:t>
      </w:r>
    </w:p>
    <w:p w:rsidR="00F7355A" w:rsidRDefault="00F7355A" w:rsidP="00761FDD">
      <w:r>
        <w:t>Writing</w:t>
      </w:r>
    </w:p>
    <w:p w:rsidR="00F7355A" w:rsidRDefault="00F7355A" w:rsidP="00761FDD">
      <w:r>
        <w:t xml:space="preserve">Poppy’s writing is less secure than her reading.  She was just working within ARE in March but she needs a lot of support to </w:t>
      </w:r>
      <w:r w:rsidR="00924C82">
        <w:t xml:space="preserve">proof read and edit her work and her accuracy needed to improve to secure the end of year expectations.  She has continued to produce writing at home but the teacher is unconfident about the level of independence.  Therefore, the judgement is ARE with a </w:t>
      </w:r>
      <w:r w:rsidR="005A74C8">
        <w:t>security rating of Unlikely</w:t>
      </w:r>
      <w:r w:rsidR="00924C82">
        <w:t>.</w:t>
      </w:r>
    </w:p>
    <w:p w:rsidR="00F7355A" w:rsidRDefault="00F7355A" w:rsidP="00761FDD">
      <w:r>
        <w:t>Maths</w:t>
      </w:r>
    </w:p>
    <w:p w:rsidR="00761FDD" w:rsidRDefault="00761FDD" w:rsidP="00761FDD">
      <w:r>
        <w:t xml:space="preserve">Poppy was assessed as already ARE in March. She is an enthusiastic in maths lessons, finds learning maths easy and her teacher thought that Poppy might be above ARE by the end of the summer term. Her teacher has judged Poppy as ARE with a </w:t>
      </w:r>
      <w:r w:rsidR="005A74C8">
        <w:t>security rating of Higher</w:t>
      </w:r>
      <w:r>
        <w:t>.</w:t>
      </w:r>
    </w:p>
    <w:p w:rsidR="00581FF7" w:rsidRDefault="00581FF7"/>
    <w:p w:rsidR="00581FF7" w:rsidRPr="007C7844" w:rsidRDefault="00581FF7" w:rsidP="00581FF7">
      <w:pPr>
        <w:shd w:val="clear" w:color="auto" w:fill="FFFFFF"/>
        <w:spacing w:after="375" w:line="405" w:lineRule="atLeast"/>
        <w:ind w:left="720"/>
        <w:textAlignment w:val="center"/>
        <w:rPr>
          <w:rFonts w:cs="Arial"/>
          <w:b/>
          <w:bCs/>
          <w:color w:val="555555"/>
          <w:sz w:val="36"/>
          <w:szCs w:val="36"/>
        </w:rPr>
      </w:pPr>
      <w:r w:rsidRPr="007C7844">
        <w:rPr>
          <w:rFonts w:cs="Arial"/>
          <w:b/>
          <w:bCs/>
          <w:color w:val="555555"/>
          <w:sz w:val="36"/>
          <w:szCs w:val="36"/>
        </w:rPr>
        <w:t>End of Year Assessment Webinar</w:t>
      </w:r>
    </w:p>
    <w:p w:rsidR="00581FF7" w:rsidRPr="00581FF7" w:rsidRDefault="00581FF7" w:rsidP="00581FF7">
      <w:pPr>
        <w:shd w:val="clear" w:color="auto" w:fill="FFFFFF"/>
        <w:spacing w:after="375" w:line="405" w:lineRule="atLeast"/>
        <w:ind w:left="720"/>
        <w:textAlignment w:val="center"/>
        <w:rPr>
          <w:rFonts w:cs="Arial"/>
          <w:b/>
          <w:bCs/>
          <w:color w:val="555555"/>
          <w:sz w:val="21"/>
          <w:szCs w:val="21"/>
        </w:rPr>
      </w:pPr>
      <w:r>
        <w:rPr>
          <w:rFonts w:cs="Arial"/>
          <w:color w:val="363A3D"/>
          <w:sz w:val="27"/>
          <w:szCs w:val="27"/>
        </w:rPr>
        <w:t xml:space="preserve">Room URL: </w:t>
      </w:r>
      <w:hyperlink r:id="rId9" w:tgtFrame="_blank" w:tooltip="https://rebeccacosgrave296.clickmeeting.com/end-of-year-assessment-webinar" w:history="1">
        <w:r>
          <w:rPr>
            <w:rStyle w:val="Hyperlink"/>
            <w:rFonts w:cs="Arial"/>
            <w:color w:val="00AFEC"/>
            <w:sz w:val="30"/>
            <w:szCs w:val="30"/>
            <w:bdr w:val="none" w:sz="0" w:space="0" w:color="auto" w:frame="1"/>
          </w:rPr>
          <w:t>https://rebeccacosgrave296.clickmeeting.com/end-of-year-assessment-webinar</w:t>
        </w:r>
      </w:hyperlink>
    </w:p>
    <w:p w:rsidR="00581FF7" w:rsidRDefault="00581FF7" w:rsidP="00581FF7">
      <w:pPr>
        <w:shd w:val="clear" w:color="auto" w:fill="FFFFFF"/>
        <w:ind w:firstLine="720"/>
        <w:textAlignment w:val="baseline"/>
        <w:rPr>
          <w:rFonts w:cs="Arial"/>
          <w:color w:val="363A3D"/>
          <w:sz w:val="27"/>
          <w:szCs w:val="27"/>
        </w:rPr>
      </w:pPr>
      <w:r>
        <w:rPr>
          <w:rFonts w:cs="Arial"/>
          <w:color w:val="363A3D"/>
          <w:sz w:val="27"/>
          <w:szCs w:val="27"/>
        </w:rPr>
        <w:t>Room ID:</w:t>
      </w:r>
    </w:p>
    <w:p w:rsidR="00581FF7" w:rsidRDefault="00581FF7" w:rsidP="00581FF7">
      <w:pPr>
        <w:shd w:val="clear" w:color="auto" w:fill="FFFFFF"/>
        <w:spacing w:line="384" w:lineRule="atLeast"/>
        <w:ind w:left="720"/>
        <w:textAlignment w:val="baseline"/>
        <w:rPr>
          <w:rFonts w:cs="Arial"/>
          <w:color w:val="555555"/>
          <w:sz w:val="21"/>
          <w:szCs w:val="21"/>
        </w:rPr>
      </w:pPr>
      <w:r>
        <w:rPr>
          <w:rStyle w:val="font-18"/>
          <w:rFonts w:cs="Arial"/>
          <w:color w:val="555555"/>
          <w:sz w:val="27"/>
          <w:szCs w:val="27"/>
          <w:bdr w:val="none" w:sz="0" w:space="0" w:color="auto" w:frame="1"/>
        </w:rPr>
        <w:t>281-818-336</w:t>
      </w:r>
    </w:p>
    <w:p w:rsidR="00581FF7" w:rsidRDefault="00581FF7" w:rsidP="00581FF7">
      <w:pPr>
        <w:shd w:val="clear" w:color="auto" w:fill="FFFFFF"/>
        <w:spacing w:line="384" w:lineRule="atLeast"/>
        <w:ind w:left="720"/>
        <w:textAlignment w:val="baseline"/>
        <w:rPr>
          <w:rFonts w:cs="Arial"/>
          <w:color w:val="555555"/>
          <w:sz w:val="21"/>
          <w:szCs w:val="21"/>
        </w:rPr>
      </w:pPr>
      <w:r>
        <w:rPr>
          <w:rStyle w:val="font-18"/>
          <w:rFonts w:cs="Arial"/>
          <w:color w:val="555555"/>
          <w:sz w:val="27"/>
          <w:szCs w:val="27"/>
          <w:bdr w:val="none" w:sz="0" w:space="0" w:color="auto" w:frame="1"/>
        </w:rPr>
        <w:t>Time scheduled event:  12</w:t>
      </w:r>
      <w:r w:rsidRPr="00581FF7">
        <w:rPr>
          <w:rStyle w:val="font-18"/>
          <w:rFonts w:cs="Arial"/>
          <w:color w:val="555555"/>
          <w:sz w:val="27"/>
          <w:szCs w:val="27"/>
          <w:bdr w:val="none" w:sz="0" w:space="0" w:color="auto" w:frame="1"/>
          <w:vertAlign w:val="superscript"/>
        </w:rPr>
        <w:t>th</w:t>
      </w:r>
      <w:r>
        <w:rPr>
          <w:rStyle w:val="font-18"/>
          <w:rFonts w:cs="Arial"/>
          <w:color w:val="555555"/>
          <w:sz w:val="27"/>
          <w:szCs w:val="27"/>
          <w:bdr w:val="none" w:sz="0" w:space="0" w:color="auto" w:frame="1"/>
        </w:rPr>
        <w:t xml:space="preserve"> June 2020</w:t>
      </w:r>
    </w:p>
    <w:p w:rsidR="00581FF7" w:rsidRDefault="00581FF7" w:rsidP="00581FF7">
      <w:pPr>
        <w:shd w:val="clear" w:color="auto" w:fill="FFFFFF"/>
        <w:spacing w:line="384" w:lineRule="atLeast"/>
        <w:ind w:left="720"/>
        <w:textAlignment w:val="baseline"/>
        <w:rPr>
          <w:rFonts w:cs="Arial"/>
          <w:color w:val="606365"/>
          <w:sz w:val="21"/>
          <w:szCs w:val="21"/>
        </w:rPr>
      </w:pPr>
      <w:r>
        <w:rPr>
          <w:rFonts w:cs="Arial"/>
          <w:color w:val="606365"/>
          <w:sz w:val="21"/>
          <w:szCs w:val="21"/>
        </w:rPr>
        <w:t>Starts at:  10:00 AM </w:t>
      </w:r>
    </w:p>
    <w:p w:rsidR="007C7844" w:rsidRDefault="007C7844" w:rsidP="00581FF7">
      <w:pPr>
        <w:shd w:val="clear" w:color="auto" w:fill="FFFFFF"/>
        <w:spacing w:line="384" w:lineRule="atLeast"/>
        <w:ind w:left="720"/>
        <w:textAlignment w:val="baseline"/>
        <w:rPr>
          <w:rFonts w:cs="Arial"/>
          <w:color w:val="606365"/>
          <w:sz w:val="21"/>
          <w:szCs w:val="21"/>
        </w:rPr>
      </w:pPr>
      <w:r>
        <w:rPr>
          <w:rFonts w:cs="Arial"/>
          <w:color w:val="606365"/>
          <w:sz w:val="21"/>
          <w:szCs w:val="21"/>
        </w:rPr>
        <w:t xml:space="preserve">You will need to use any of the following browsers to ensure easy access:  Chrome, Firefox, Safari, </w:t>
      </w:r>
      <w:proofErr w:type="gramStart"/>
      <w:r>
        <w:rPr>
          <w:rFonts w:cs="Arial"/>
          <w:color w:val="606365"/>
          <w:sz w:val="21"/>
          <w:szCs w:val="21"/>
        </w:rPr>
        <w:t>Opera</w:t>
      </w:r>
      <w:proofErr w:type="gramEnd"/>
      <w:r>
        <w:rPr>
          <w:rFonts w:cs="Arial"/>
          <w:color w:val="606365"/>
          <w:sz w:val="21"/>
          <w:szCs w:val="21"/>
        </w:rPr>
        <w:t>.</w:t>
      </w:r>
    </w:p>
    <w:p w:rsidR="00670E83" w:rsidRDefault="00670E83" w:rsidP="00581FF7">
      <w:pPr>
        <w:shd w:val="clear" w:color="auto" w:fill="FFFFFF"/>
        <w:spacing w:line="384" w:lineRule="atLeast"/>
        <w:ind w:left="720"/>
        <w:textAlignment w:val="baseline"/>
        <w:rPr>
          <w:rFonts w:cs="Arial"/>
          <w:color w:val="606365"/>
          <w:sz w:val="21"/>
          <w:szCs w:val="21"/>
        </w:rPr>
      </w:pPr>
    </w:p>
    <w:p w:rsidR="007728E8" w:rsidRDefault="007728E8" w:rsidP="00581FF7">
      <w:pPr>
        <w:shd w:val="clear" w:color="auto" w:fill="FFFFFF"/>
        <w:spacing w:line="384" w:lineRule="atLeast"/>
        <w:ind w:left="720"/>
        <w:textAlignment w:val="baseline"/>
        <w:rPr>
          <w:rFonts w:cs="Arial"/>
          <w:color w:val="606365"/>
          <w:sz w:val="21"/>
          <w:szCs w:val="21"/>
        </w:rPr>
      </w:pPr>
    </w:p>
    <w:p w:rsidR="007728E8" w:rsidRDefault="007728E8">
      <w:pPr>
        <w:rPr>
          <w:rFonts w:cs="Arial"/>
          <w:color w:val="606365"/>
          <w:sz w:val="21"/>
          <w:szCs w:val="21"/>
        </w:rPr>
      </w:pPr>
      <w:r>
        <w:rPr>
          <w:rFonts w:cs="Arial"/>
          <w:color w:val="606365"/>
          <w:sz w:val="21"/>
          <w:szCs w:val="21"/>
        </w:rPr>
        <w:br w:type="page"/>
      </w:r>
    </w:p>
    <w:p w:rsidR="007728E8" w:rsidRPr="007728E8" w:rsidRDefault="007728E8" w:rsidP="007728E8">
      <w:pPr>
        <w:pBdr>
          <w:top w:val="single" w:sz="4" w:space="1" w:color="auto"/>
          <w:left w:val="single" w:sz="4" w:space="4" w:color="auto"/>
          <w:bottom w:val="single" w:sz="4" w:space="1" w:color="auto"/>
          <w:right w:val="single" w:sz="4" w:space="4" w:color="auto"/>
        </w:pBdr>
        <w:shd w:val="clear" w:color="auto" w:fill="FFFFFF"/>
        <w:spacing w:line="384" w:lineRule="atLeast"/>
        <w:textAlignment w:val="baseline"/>
        <w:rPr>
          <w:rFonts w:cs="Arial"/>
          <w:b/>
          <w:color w:val="000000" w:themeColor="text1"/>
          <w:sz w:val="21"/>
          <w:szCs w:val="21"/>
        </w:rPr>
      </w:pPr>
      <w:r w:rsidRPr="007728E8">
        <w:rPr>
          <w:rFonts w:cs="Arial"/>
          <w:b/>
          <w:color w:val="000000" w:themeColor="text1"/>
          <w:sz w:val="21"/>
          <w:szCs w:val="21"/>
        </w:rPr>
        <w:lastRenderedPageBreak/>
        <w:t>Guidance on sorting Spreadsheet to achieve broad ranking for Y6 to Y7 transition</w:t>
      </w:r>
    </w:p>
    <w:p w:rsidR="00670E83" w:rsidRPr="00670E83" w:rsidRDefault="00670E83" w:rsidP="00670E83">
      <w:pPr>
        <w:shd w:val="clear" w:color="auto" w:fill="FFFFFF"/>
        <w:spacing w:line="384" w:lineRule="atLeast"/>
        <w:textAlignment w:val="baseline"/>
        <w:rPr>
          <w:rFonts w:cs="Arial"/>
          <w:color w:val="606365"/>
          <w:sz w:val="21"/>
          <w:szCs w:val="21"/>
        </w:rPr>
      </w:pPr>
      <w:r w:rsidRPr="00670E83">
        <w:rPr>
          <w:rFonts w:cs="Arial"/>
          <w:color w:val="000000" w:themeColor="text1"/>
          <w:sz w:val="21"/>
          <w:szCs w:val="21"/>
        </w:rPr>
        <w:t xml:space="preserve">If you want to sort the excel spreadsheet to enable a broad ranking to be presented you can </w:t>
      </w:r>
      <w:r w:rsidRPr="00670E83">
        <w:rPr>
          <w:color w:val="000000" w:themeColor="text1"/>
        </w:rPr>
        <w:t xml:space="preserve">use </w:t>
      </w:r>
      <w:r>
        <w:t>the sort function to group pupils by their assessment outcome and security of rating you can do this by:</w:t>
      </w:r>
    </w:p>
    <w:p w:rsidR="00670E83" w:rsidRDefault="00670E83" w:rsidP="00670E83">
      <w:pPr>
        <w:pStyle w:val="ListParagraph"/>
        <w:numPr>
          <w:ilvl w:val="0"/>
          <w:numId w:val="40"/>
        </w:numPr>
        <w:spacing w:after="200" w:line="276" w:lineRule="auto"/>
        <w:contextualSpacing/>
      </w:pPr>
      <w:r>
        <w:t>Highlighting the rows from the header row to the last child…</w:t>
      </w:r>
    </w:p>
    <w:p w:rsidR="00670E83" w:rsidRDefault="00670E83" w:rsidP="00670E83">
      <w:pPr>
        <w:pStyle w:val="ListParagraph"/>
        <w:numPr>
          <w:ilvl w:val="0"/>
          <w:numId w:val="40"/>
        </w:numPr>
        <w:spacing w:after="200" w:line="276" w:lineRule="auto"/>
        <w:contextualSpacing/>
      </w:pPr>
      <w:r>
        <w:t xml:space="preserve">Click on </w:t>
      </w:r>
      <w:r>
        <w:rPr>
          <w:b/>
          <w:bCs/>
        </w:rPr>
        <w:t>sort</w:t>
      </w:r>
      <w:r>
        <w:t xml:space="preserve"> on the </w:t>
      </w:r>
      <w:r>
        <w:rPr>
          <w:b/>
          <w:bCs/>
        </w:rPr>
        <w:t>data</w:t>
      </w:r>
      <w:r>
        <w:t xml:space="preserve"> ribbon</w:t>
      </w:r>
    </w:p>
    <w:p w:rsidR="00670E83" w:rsidRDefault="00670E83" w:rsidP="00670E83">
      <w:pPr>
        <w:pStyle w:val="ListParagraph"/>
        <w:numPr>
          <w:ilvl w:val="0"/>
          <w:numId w:val="40"/>
        </w:numPr>
        <w:spacing w:after="200" w:line="276" w:lineRule="auto"/>
        <w:contextualSpacing/>
      </w:pPr>
      <w:r>
        <w:t xml:space="preserve">Tick </w:t>
      </w:r>
      <w:r>
        <w:rPr>
          <w:b/>
          <w:bCs/>
        </w:rPr>
        <w:t>my data has headers</w:t>
      </w:r>
    </w:p>
    <w:p w:rsidR="00670E83" w:rsidRDefault="00670E83" w:rsidP="00670E83">
      <w:pPr>
        <w:pStyle w:val="ListParagraph"/>
        <w:numPr>
          <w:ilvl w:val="0"/>
          <w:numId w:val="40"/>
        </w:numPr>
        <w:spacing w:after="200" w:line="276" w:lineRule="auto"/>
        <w:contextualSpacing/>
      </w:pPr>
      <w:r>
        <w:t xml:space="preserve">Choose relevant subject heading in </w:t>
      </w:r>
      <w:r>
        <w:rPr>
          <w:b/>
          <w:bCs/>
        </w:rPr>
        <w:t>sort by</w:t>
      </w:r>
      <w:r>
        <w:t xml:space="preserve"> drop down list e.g. “Reading March Assessment” </w:t>
      </w:r>
    </w:p>
    <w:p w:rsidR="00670E83" w:rsidRDefault="00670E83" w:rsidP="00670E83">
      <w:pPr>
        <w:pStyle w:val="ListParagraph"/>
        <w:numPr>
          <w:ilvl w:val="0"/>
          <w:numId w:val="40"/>
        </w:numPr>
        <w:spacing w:after="200" w:line="276" w:lineRule="auto"/>
        <w:contextualSpacing/>
        <w:rPr>
          <w:b/>
          <w:bCs/>
        </w:rPr>
      </w:pPr>
      <w:r>
        <w:t xml:space="preserve">Under </w:t>
      </w:r>
      <w:r>
        <w:rPr>
          <w:b/>
          <w:bCs/>
        </w:rPr>
        <w:t>Order</w:t>
      </w:r>
      <w:r>
        <w:t xml:space="preserve">, choose </w:t>
      </w:r>
      <w:r>
        <w:rPr>
          <w:b/>
          <w:bCs/>
        </w:rPr>
        <w:t>custom list</w:t>
      </w:r>
    </w:p>
    <w:p w:rsidR="00670E83" w:rsidRDefault="00670E83" w:rsidP="00670E83">
      <w:pPr>
        <w:pStyle w:val="ListParagraph"/>
        <w:numPr>
          <w:ilvl w:val="0"/>
          <w:numId w:val="40"/>
        </w:numPr>
        <w:spacing w:after="200" w:line="276" w:lineRule="auto"/>
        <w:contextualSpacing/>
      </w:pPr>
      <w:r>
        <w:t xml:space="preserve">Click to highlight </w:t>
      </w:r>
      <w:r>
        <w:rPr>
          <w:b/>
          <w:bCs/>
        </w:rPr>
        <w:t>New List</w:t>
      </w:r>
    </w:p>
    <w:p w:rsidR="00670E83" w:rsidRDefault="00670E83" w:rsidP="00670E83">
      <w:pPr>
        <w:pStyle w:val="ListParagraph"/>
        <w:numPr>
          <w:ilvl w:val="0"/>
          <w:numId w:val="40"/>
        </w:numPr>
        <w:spacing w:after="200" w:line="276" w:lineRule="auto"/>
        <w:contextualSpacing/>
      </w:pPr>
      <w:r>
        <w:t xml:space="preserve">Click Cursor into List entries box and type </w:t>
      </w:r>
      <w:r>
        <w:rPr>
          <w:b/>
          <w:bCs/>
        </w:rPr>
        <w:t>WA, ARE, WT</w:t>
      </w:r>
    </w:p>
    <w:p w:rsidR="00670E83" w:rsidRDefault="00670E83" w:rsidP="00670E83">
      <w:pPr>
        <w:pStyle w:val="ListParagraph"/>
        <w:numPr>
          <w:ilvl w:val="0"/>
          <w:numId w:val="40"/>
        </w:numPr>
        <w:spacing w:after="200" w:line="276" w:lineRule="auto"/>
        <w:contextualSpacing/>
      </w:pPr>
      <w:r>
        <w:t>Click</w:t>
      </w:r>
      <w:r>
        <w:rPr>
          <w:b/>
          <w:bCs/>
        </w:rPr>
        <w:t xml:space="preserve"> Add</w:t>
      </w:r>
    </w:p>
    <w:p w:rsidR="00670E83" w:rsidRDefault="00670E83" w:rsidP="00670E83">
      <w:pPr>
        <w:pStyle w:val="ListParagraph"/>
        <w:numPr>
          <w:ilvl w:val="0"/>
          <w:numId w:val="40"/>
        </w:numPr>
        <w:spacing w:after="200" w:line="276" w:lineRule="auto"/>
        <w:contextualSpacing/>
      </w:pPr>
      <w:r>
        <w:t>Click</w:t>
      </w:r>
      <w:r>
        <w:rPr>
          <w:b/>
          <w:bCs/>
        </w:rPr>
        <w:t xml:space="preserve"> Ok</w:t>
      </w:r>
    </w:p>
    <w:p w:rsidR="00670E83" w:rsidRDefault="00670E83" w:rsidP="00670E83">
      <w:pPr>
        <w:pStyle w:val="ListParagraph"/>
        <w:numPr>
          <w:ilvl w:val="0"/>
          <w:numId w:val="40"/>
        </w:numPr>
        <w:spacing w:after="200" w:line="276" w:lineRule="auto"/>
        <w:contextualSpacing/>
      </w:pPr>
      <w:r>
        <w:t xml:space="preserve">Click </w:t>
      </w:r>
      <w:r>
        <w:rPr>
          <w:b/>
          <w:bCs/>
        </w:rPr>
        <w:t>Add Level</w:t>
      </w:r>
    </w:p>
    <w:p w:rsidR="00670E83" w:rsidRDefault="00670E83" w:rsidP="00670E83">
      <w:pPr>
        <w:pStyle w:val="ListParagraph"/>
        <w:numPr>
          <w:ilvl w:val="0"/>
          <w:numId w:val="40"/>
        </w:numPr>
        <w:spacing w:after="200" w:line="276" w:lineRule="auto"/>
        <w:contextualSpacing/>
      </w:pPr>
      <w:r>
        <w:t xml:space="preserve">Choose relevant security rating heading  in </w:t>
      </w:r>
      <w:r>
        <w:rPr>
          <w:b/>
          <w:bCs/>
        </w:rPr>
        <w:t>then by</w:t>
      </w:r>
      <w:r>
        <w:t xml:space="preserve"> drop down list e.g. “Security rating for Reading” </w:t>
      </w:r>
    </w:p>
    <w:p w:rsidR="00670E83" w:rsidRDefault="00670E83" w:rsidP="00670E83">
      <w:pPr>
        <w:pStyle w:val="ListParagraph"/>
        <w:numPr>
          <w:ilvl w:val="0"/>
          <w:numId w:val="40"/>
        </w:numPr>
        <w:spacing w:after="200" w:line="276" w:lineRule="auto"/>
        <w:contextualSpacing/>
        <w:rPr>
          <w:b/>
          <w:bCs/>
        </w:rPr>
      </w:pPr>
      <w:r>
        <w:t xml:space="preserve">Under </w:t>
      </w:r>
      <w:r>
        <w:rPr>
          <w:b/>
          <w:bCs/>
        </w:rPr>
        <w:t>Order</w:t>
      </w:r>
      <w:r>
        <w:t xml:space="preserve">, choose </w:t>
      </w:r>
      <w:r>
        <w:rPr>
          <w:b/>
          <w:bCs/>
        </w:rPr>
        <w:t>A-Z</w:t>
      </w:r>
    </w:p>
    <w:p w:rsidR="00670E83" w:rsidRPr="00670E83" w:rsidRDefault="00670E83" w:rsidP="00670E83">
      <w:pPr>
        <w:pStyle w:val="ListParagraph"/>
        <w:numPr>
          <w:ilvl w:val="0"/>
          <w:numId w:val="40"/>
        </w:numPr>
        <w:spacing w:after="200" w:line="276" w:lineRule="auto"/>
        <w:contextualSpacing/>
        <w:rPr>
          <w:b/>
          <w:bCs/>
        </w:rPr>
      </w:pPr>
      <w:r>
        <w:t xml:space="preserve">Click </w:t>
      </w:r>
      <w:r>
        <w:rPr>
          <w:b/>
          <w:bCs/>
        </w:rPr>
        <w:t>Ok</w:t>
      </w:r>
    </w:p>
    <w:p w:rsidR="001405F5" w:rsidRDefault="001405F5" w:rsidP="008E2231"/>
    <w:p w:rsidR="007C7844" w:rsidRDefault="007C7844" w:rsidP="008E2231"/>
    <w:p w:rsidR="007C7844" w:rsidRPr="00E86180" w:rsidRDefault="007C7844" w:rsidP="008E2231"/>
    <w:sectPr w:rsidR="007C7844" w:rsidRPr="00E86180" w:rsidSect="004959CF">
      <w:headerReference w:type="default" r:id="rId10"/>
      <w:footerReference w:type="default" r:id="rId11"/>
      <w:pgSz w:w="16838" w:h="11906" w:orient="landscape"/>
      <w:pgMar w:top="1258" w:right="200" w:bottom="360" w:left="7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ABC" w:rsidRDefault="003A2ABC" w:rsidP="008E1DEE">
      <w:r>
        <w:separator/>
      </w:r>
    </w:p>
  </w:endnote>
  <w:endnote w:type="continuationSeparator" w:id="0">
    <w:p w:rsidR="003A2ABC" w:rsidRDefault="003A2ABC" w:rsidP="008E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DEE" w:rsidRDefault="007754AF" w:rsidP="008E1DEE">
    <w:pPr>
      <w:rPr>
        <w:color w:val="000000"/>
      </w:rPr>
    </w:pPr>
    <w:r>
      <w:rPr>
        <w:noProof/>
      </w:rPr>
      <w:drawing>
        <wp:inline distT="0" distB="0" distL="0" distR="0">
          <wp:extent cx="342900" cy="304800"/>
          <wp:effectExtent l="0" t="0" r="0" b="0"/>
          <wp:docPr id="1" name="Picture 1" descr="tear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rdr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r w:rsidR="008E1DEE">
      <w:t xml:space="preserve"> </w:t>
    </w:r>
    <w:r w:rsidR="008E1DEE">
      <w:rPr>
        <w:color w:val="000000"/>
      </w:rPr>
      <w:t>Copyright © Babcock Integration LLP (2016)    www.babcock-education.co.uk/ldp/literacy</w:t>
    </w:r>
  </w:p>
  <w:p w:rsidR="008E1DEE" w:rsidRDefault="008E1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ABC" w:rsidRDefault="003A2ABC" w:rsidP="008E1DEE">
      <w:r>
        <w:separator/>
      </w:r>
    </w:p>
  </w:footnote>
  <w:footnote w:type="continuationSeparator" w:id="0">
    <w:p w:rsidR="003A2ABC" w:rsidRDefault="003A2ABC" w:rsidP="008E1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53" w:rsidRDefault="00B26141" w:rsidP="00E2610D">
    <w:pPr>
      <w:ind w:left="11520" w:firstLine="720"/>
      <w:jc w:val="center"/>
    </w:pPr>
    <w:r w:rsidRPr="00B26141">
      <w:rPr>
        <w:noProof/>
      </w:rPr>
      <mc:AlternateContent>
        <mc:Choice Requires="wps">
          <w:drawing>
            <wp:anchor distT="45720" distB="45720" distL="114300" distR="114300" simplePos="0" relativeHeight="251659776" behindDoc="0" locked="0" layoutInCell="1" allowOverlap="1">
              <wp:simplePos x="0" y="0"/>
              <wp:positionH relativeFrom="column">
                <wp:posOffset>2605405</wp:posOffset>
              </wp:positionH>
              <wp:positionV relativeFrom="paragraph">
                <wp:posOffset>-238760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26141" w:rsidRDefault="00B26141" w:rsidP="00B26141">
                          <w:pPr>
                            <w:jc w:val="center"/>
                          </w:pPr>
                          <w:r>
                            <w:t xml:space="preserve">FAO </w:t>
                          </w:r>
                          <w:proofErr w:type="spellStart"/>
                          <w:r>
                            <w:t>Headteachers</w:t>
                          </w:r>
                          <w:proofErr w:type="spellEnd"/>
                          <w:r>
                            <w:t xml:space="preserve"> and Assessment Leads</w:t>
                          </w:r>
                        </w:p>
                        <w:p w:rsidR="00B26141" w:rsidRDefault="00B26141" w:rsidP="00B26141">
                          <w:pPr>
                            <w:jc w:val="center"/>
                          </w:pPr>
                          <w:r>
                            <w:t>2020 End of Year Assessment Guidance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5.15pt;margin-top:-18.8pt;width:185.9pt;height:110.6pt;z-index:2516597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">
              <v:textbox style="mso-fit-shape-to-text:t">
                <w:txbxContent>
                  <w:p w:rsidR="00B26141" w:rsidRDefault="00B26141" w:rsidP="00B26141">
                    <w:pPr>
                      <w:jc w:val="center"/>
                    </w:pPr>
                    <w:r>
                      <w:t xml:space="preserve">FAO </w:t>
                    </w:r>
                    <w:proofErr w:type="spellStart"/>
                    <w:r>
                      <w:t>Headteachers</w:t>
                    </w:r>
                    <w:proofErr w:type="spellEnd"/>
                    <w:r>
                      <w:t xml:space="preserve"> and Assessment Leads</w:t>
                    </w:r>
                  </w:p>
                  <w:p w:rsidR="00B26141" w:rsidRDefault="00B26141" w:rsidP="00B26141">
                    <w:pPr>
                      <w:jc w:val="center"/>
                    </w:pPr>
                    <w:r>
                      <w:t>2020 End of Year Assessment Guidance</w:t>
                    </w:r>
                  </w:p>
                </w:txbxContent>
              </v:textbox>
              <w10:wrap type="square"/>
            </v:shape>
          </w:pict>
        </mc:Fallback>
      </mc:AlternateContent>
    </w:r>
    <w:r w:rsidR="007754AF" w:rsidRPr="00B26141">
      <w:rPr>
        <w:noProof/>
      </w:rPr>
      <w:drawing>
        <wp:anchor distT="0" distB="0" distL="114300" distR="114300" simplePos="0" relativeHeight="251657728" behindDoc="0" locked="0" layoutInCell="1" allowOverlap="1">
          <wp:simplePos x="0" y="0"/>
          <wp:positionH relativeFrom="margin">
            <wp:posOffset>-208280</wp:posOffset>
          </wp:positionH>
          <wp:positionV relativeFrom="margin">
            <wp:posOffset>-623570</wp:posOffset>
          </wp:positionV>
          <wp:extent cx="933450" cy="457200"/>
          <wp:effectExtent l="0" t="0" r="0" b="0"/>
          <wp:wrapNone/>
          <wp:docPr id="2" name="Picture 1" descr="Babcock_LDP_Second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cock_LDP_Secondary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pic:spPr>
              </pic:pic>
            </a:graphicData>
          </a:graphic>
          <wp14:sizeRelH relativeFrom="page">
            <wp14:pctWidth>0</wp14:pctWidth>
          </wp14:sizeRelH>
          <wp14:sizeRelV relativeFrom="page">
            <wp14:pctHeight>0</wp14:pctHeight>
          </wp14:sizeRelV>
        </wp:anchor>
      </w:drawing>
    </w:r>
    <w:r w:rsidR="00002B67" w:rsidRPr="00B26141">
      <w:rPr>
        <w:noProof/>
      </w:rPr>
      <w:t xml:space="preserve"> </w:t>
    </w:r>
    <w:r w:rsidR="00E2610D">
      <w:rPr>
        <w:noProof/>
      </w:rPr>
      <w:drawing>
        <wp:inline distT="0" distB="0" distL="0" distR="0">
          <wp:extent cx="865750" cy="34170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von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3785" cy="352771"/>
                  </a:xfrm>
                  <a:prstGeom prst="rect">
                    <a:avLst/>
                  </a:prstGeom>
                </pic:spPr>
              </pic:pic>
            </a:graphicData>
          </a:graphic>
        </wp:inline>
      </w:drawing>
    </w:r>
  </w:p>
  <w:p w:rsidR="00002B67" w:rsidRDefault="00002B67" w:rsidP="00002B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4A6"/>
    <w:multiLevelType w:val="hybridMultilevel"/>
    <w:tmpl w:val="FB14CA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92E0A"/>
    <w:multiLevelType w:val="hybridMultilevel"/>
    <w:tmpl w:val="3CF6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A3D1F"/>
    <w:multiLevelType w:val="hybridMultilevel"/>
    <w:tmpl w:val="14F4582E"/>
    <w:lvl w:ilvl="0" w:tplc="08090001">
      <w:start w:val="1"/>
      <w:numFmt w:val="bullet"/>
      <w:lvlText w:val=""/>
      <w:lvlJc w:val="left"/>
      <w:pPr>
        <w:ind w:left="434" w:hanging="360"/>
      </w:pPr>
      <w:rPr>
        <w:rFonts w:ascii="Symbol" w:hAnsi="Symbol" w:hint="default"/>
      </w:rPr>
    </w:lvl>
    <w:lvl w:ilvl="1" w:tplc="08090003" w:tentative="1">
      <w:start w:val="1"/>
      <w:numFmt w:val="bullet"/>
      <w:lvlText w:val="o"/>
      <w:lvlJc w:val="left"/>
      <w:pPr>
        <w:ind w:left="1154" w:hanging="360"/>
      </w:pPr>
      <w:rPr>
        <w:rFonts w:ascii="Courier New" w:hAnsi="Courier New" w:cs="Courier New" w:hint="default"/>
      </w:rPr>
    </w:lvl>
    <w:lvl w:ilvl="2" w:tplc="08090005" w:tentative="1">
      <w:start w:val="1"/>
      <w:numFmt w:val="bullet"/>
      <w:lvlText w:val=""/>
      <w:lvlJc w:val="left"/>
      <w:pPr>
        <w:ind w:left="1874" w:hanging="360"/>
      </w:pPr>
      <w:rPr>
        <w:rFonts w:ascii="Wingdings" w:hAnsi="Wingdings" w:hint="default"/>
      </w:rPr>
    </w:lvl>
    <w:lvl w:ilvl="3" w:tplc="08090001" w:tentative="1">
      <w:start w:val="1"/>
      <w:numFmt w:val="bullet"/>
      <w:lvlText w:val=""/>
      <w:lvlJc w:val="left"/>
      <w:pPr>
        <w:ind w:left="2594" w:hanging="360"/>
      </w:pPr>
      <w:rPr>
        <w:rFonts w:ascii="Symbol" w:hAnsi="Symbol" w:hint="default"/>
      </w:rPr>
    </w:lvl>
    <w:lvl w:ilvl="4" w:tplc="08090003" w:tentative="1">
      <w:start w:val="1"/>
      <w:numFmt w:val="bullet"/>
      <w:lvlText w:val="o"/>
      <w:lvlJc w:val="left"/>
      <w:pPr>
        <w:ind w:left="3314" w:hanging="360"/>
      </w:pPr>
      <w:rPr>
        <w:rFonts w:ascii="Courier New" w:hAnsi="Courier New" w:cs="Courier New" w:hint="default"/>
      </w:rPr>
    </w:lvl>
    <w:lvl w:ilvl="5" w:tplc="08090005" w:tentative="1">
      <w:start w:val="1"/>
      <w:numFmt w:val="bullet"/>
      <w:lvlText w:val=""/>
      <w:lvlJc w:val="left"/>
      <w:pPr>
        <w:ind w:left="4034" w:hanging="360"/>
      </w:pPr>
      <w:rPr>
        <w:rFonts w:ascii="Wingdings" w:hAnsi="Wingdings" w:hint="default"/>
      </w:rPr>
    </w:lvl>
    <w:lvl w:ilvl="6" w:tplc="08090001" w:tentative="1">
      <w:start w:val="1"/>
      <w:numFmt w:val="bullet"/>
      <w:lvlText w:val=""/>
      <w:lvlJc w:val="left"/>
      <w:pPr>
        <w:ind w:left="4754" w:hanging="360"/>
      </w:pPr>
      <w:rPr>
        <w:rFonts w:ascii="Symbol" w:hAnsi="Symbol" w:hint="default"/>
      </w:rPr>
    </w:lvl>
    <w:lvl w:ilvl="7" w:tplc="08090003" w:tentative="1">
      <w:start w:val="1"/>
      <w:numFmt w:val="bullet"/>
      <w:lvlText w:val="o"/>
      <w:lvlJc w:val="left"/>
      <w:pPr>
        <w:ind w:left="5474" w:hanging="360"/>
      </w:pPr>
      <w:rPr>
        <w:rFonts w:ascii="Courier New" w:hAnsi="Courier New" w:cs="Courier New" w:hint="default"/>
      </w:rPr>
    </w:lvl>
    <w:lvl w:ilvl="8" w:tplc="08090005" w:tentative="1">
      <w:start w:val="1"/>
      <w:numFmt w:val="bullet"/>
      <w:lvlText w:val=""/>
      <w:lvlJc w:val="left"/>
      <w:pPr>
        <w:ind w:left="6194" w:hanging="360"/>
      </w:pPr>
      <w:rPr>
        <w:rFonts w:ascii="Wingdings" w:hAnsi="Wingdings" w:hint="default"/>
      </w:rPr>
    </w:lvl>
  </w:abstractNum>
  <w:abstractNum w:abstractNumId="3" w15:restartNumberingAfterBreak="0">
    <w:nsid w:val="0BFD2CB3"/>
    <w:multiLevelType w:val="hybridMultilevel"/>
    <w:tmpl w:val="03A40826"/>
    <w:lvl w:ilvl="0" w:tplc="08090001">
      <w:start w:val="1"/>
      <w:numFmt w:val="bullet"/>
      <w:lvlText w:val=""/>
      <w:lvlJc w:val="left"/>
      <w:pPr>
        <w:ind w:left="434" w:hanging="360"/>
      </w:pPr>
      <w:rPr>
        <w:rFonts w:ascii="Symbol" w:hAnsi="Symbol" w:hint="default"/>
      </w:rPr>
    </w:lvl>
    <w:lvl w:ilvl="1" w:tplc="08090003">
      <w:start w:val="1"/>
      <w:numFmt w:val="bullet"/>
      <w:lvlText w:val="o"/>
      <w:lvlJc w:val="left"/>
      <w:pPr>
        <w:ind w:left="1154" w:hanging="360"/>
      </w:pPr>
      <w:rPr>
        <w:rFonts w:ascii="Courier New" w:hAnsi="Courier New" w:cs="Courier New" w:hint="default"/>
      </w:rPr>
    </w:lvl>
    <w:lvl w:ilvl="2" w:tplc="08090005" w:tentative="1">
      <w:start w:val="1"/>
      <w:numFmt w:val="bullet"/>
      <w:lvlText w:val=""/>
      <w:lvlJc w:val="left"/>
      <w:pPr>
        <w:ind w:left="1874" w:hanging="360"/>
      </w:pPr>
      <w:rPr>
        <w:rFonts w:ascii="Wingdings" w:hAnsi="Wingdings" w:hint="default"/>
      </w:rPr>
    </w:lvl>
    <w:lvl w:ilvl="3" w:tplc="08090001" w:tentative="1">
      <w:start w:val="1"/>
      <w:numFmt w:val="bullet"/>
      <w:lvlText w:val=""/>
      <w:lvlJc w:val="left"/>
      <w:pPr>
        <w:ind w:left="2594" w:hanging="360"/>
      </w:pPr>
      <w:rPr>
        <w:rFonts w:ascii="Symbol" w:hAnsi="Symbol" w:hint="default"/>
      </w:rPr>
    </w:lvl>
    <w:lvl w:ilvl="4" w:tplc="08090003" w:tentative="1">
      <w:start w:val="1"/>
      <w:numFmt w:val="bullet"/>
      <w:lvlText w:val="o"/>
      <w:lvlJc w:val="left"/>
      <w:pPr>
        <w:ind w:left="3314" w:hanging="360"/>
      </w:pPr>
      <w:rPr>
        <w:rFonts w:ascii="Courier New" w:hAnsi="Courier New" w:cs="Courier New" w:hint="default"/>
      </w:rPr>
    </w:lvl>
    <w:lvl w:ilvl="5" w:tplc="08090005" w:tentative="1">
      <w:start w:val="1"/>
      <w:numFmt w:val="bullet"/>
      <w:lvlText w:val=""/>
      <w:lvlJc w:val="left"/>
      <w:pPr>
        <w:ind w:left="4034" w:hanging="360"/>
      </w:pPr>
      <w:rPr>
        <w:rFonts w:ascii="Wingdings" w:hAnsi="Wingdings" w:hint="default"/>
      </w:rPr>
    </w:lvl>
    <w:lvl w:ilvl="6" w:tplc="08090001" w:tentative="1">
      <w:start w:val="1"/>
      <w:numFmt w:val="bullet"/>
      <w:lvlText w:val=""/>
      <w:lvlJc w:val="left"/>
      <w:pPr>
        <w:ind w:left="4754" w:hanging="360"/>
      </w:pPr>
      <w:rPr>
        <w:rFonts w:ascii="Symbol" w:hAnsi="Symbol" w:hint="default"/>
      </w:rPr>
    </w:lvl>
    <w:lvl w:ilvl="7" w:tplc="08090003" w:tentative="1">
      <w:start w:val="1"/>
      <w:numFmt w:val="bullet"/>
      <w:lvlText w:val="o"/>
      <w:lvlJc w:val="left"/>
      <w:pPr>
        <w:ind w:left="5474" w:hanging="360"/>
      </w:pPr>
      <w:rPr>
        <w:rFonts w:ascii="Courier New" w:hAnsi="Courier New" w:cs="Courier New" w:hint="default"/>
      </w:rPr>
    </w:lvl>
    <w:lvl w:ilvl="8" w:tplc="08090005" w:tentative="1">
      <w:start w:val="1"/>
      <w:numFmt w:val="bullet"/>
      <w:lvlText w:val=""/>
      <w:lvlJc w:val="left"/>
      <w:pPr>
        <w:ind w:left="6194" w:hanging="360"/>
      </w:pPr>
      <w:rPr>
        <w:rFonts w:ascii="Wingdings" w:hAnsi="Wingdings" w:hint="default"/>
      </w:rPr>
    </w:lvl>
  </w:abstractNum>
  <w:abstractNum w:abstractNumId="4" w15:restartNumberingAfterBreak="0">
    <w:nsid w:val="0FAA2B93"/>
    <w:multiLevelType w:val="hybridMultilevel"/>
    <w:tmpl w:val="9F0896CA"/>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15A46F9C"/>
    <w:multiLevelType w:val="hybridMultilevel"/>
    <w:tmpl w:val="2558F0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B26359"/>
    <w:multiLevelType w:val="hybridMultilevel"/>
    <w:tmpl w:val="8D62599C"/>
    <w:lvl w:ilvl="0" w:tplc="764EE7E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25DCF"/>
    <w:multiLevelType w:val="hybridMultilevel"/>
    <w:tmpl w:val="3744B040"/>
    <w:lvl w:ilvl="0" w:tplc="08090001">
      <w:start w:val="1"/>
      <w:numFmt w:val="bullet"/>
      <w:lvlText w:val=""/>
      <w:lvlJc w:val="left"/>
      <w:pPr>
        <w:ind w:left="434" w:hanging="360"/>
      </w:pPr>
      <w:rPr>
        <w:rFonts w:ascii="Symbol" w:hAnsi="Symbol" w:hint="default"/>
      </w:rPr>
    </w:lvl>
    <w:lvl w:ilvl="1" w:tplc="08090003" w:tentative="1">
      <w:start w:val="1"/>
      <w:numFmt w:val="bullet"/>
      <w:lvlText w:val="o"/>
      <w:lvlJc w:val="left"/>
      <w:pPr>
        <w:ind w:left="1154" w:hanging="360"/>
      </w:pPr>
      <w:rPr>
        <w:rFonts w:ascii="Courier New" w:hAnsi="Courier New" w:cs="Courier New" w:hint="default"/>
      </w:rPr>
    </w:lvl>
    <w:lvl w:ilvl="2" w:tplc="08090005" w:tentative="1">
      <w:start w:val="1"/>
      <w:numFmt w:val="bullet"/>
      <w:lvlText w:val=""/>
      <w:lvlJc w:val="left"/>
      <w:pPr>
        <w:ind w:left="1874" w:hanging="360"/>
      </w:pPr>
      <w:rPr>
        <w:rFonts w:ascii="Wingdings" w:hAnsi="Wingdings" w:hint="default"/>
      </w:rPr>
    </w:lvl>
    <w:lvl w:ilvl="3" w:tplc="08090001" w:tentative="1">
      <w:start w:val="1"/>
      <w:numFmt w:val="bullet"/>
      <w:lvlText w:val=""/>
      <w:lvlJc w:val="left"/>
      <w:pPr>
        <w:ind w:left="2594" w:hanging="360"/>
      </w:pPr>
      <w:rPr>
        <w:rFonts w:ascii="Symbol" w:hAnsi="Symbol" w:hint="default"/>
      </w:rPr>
    </w:lvl>
    <w:lvl w:ilvl="4" w:tplc="08090003" w:tentative="1">
      <w:start w:val="1"/>
      <w:numFmt w:val="bullet"/>
      <w:lvlText w:val="o"/>
      <w:lvlJc w:val="left"/>
      <w:pPr>
        <w:ind w:left="3314" w:hanging="360"/>
      </w:pPr>
      <w:rPr>
        <w:rFonts w:ascii="Courier New" w:hAnsi="Courier New" w:cs="Courier New" w:hint="default"/>
      </w:rPr>
    </w:lvl>
    <w:lvl w:ilvl="5" w:tplc="08090005" w:tentative="1">
      <w:start w:val="1"/>
      <w:numFmt w:val="bullet"/>
      <w:lvlText w:val=""/>
      <w:lvlJc w:val="left"/>
      <w:pPr>
        <w:ind w:left="4034" w:hanging="360"/>
      </w:pPr>
      <w:rPr>
        <w:rFonts w:ascii="Wingdings" w:hAnsi="Wingdings" w:hint="default"/>
      </w:rPr>
    </w:lvl>
    <w:lvl w:ilvl="6" w:tplc="08090001" w:tentative="1">
      <w:start w:val="1"/>
      <w:numFmt w:val="bullet"/>
      <w:lvlText w:val=""/>
      <w:lvlJc w:val="left"/>
      <w:pPr>
        <w:ind w:left="4754" w:hanging="360"/>
      </w:pPr>
      <w:rPr>
        <w:rFonts w:ascii="Symbol" w:hAnsi="Symbol" w:hint="default"/>
      </w:rPr>
    </w:lvl>
    <w:lvl w:ilvl="7" w:tplc="08090003" w:tentative="1">
      <w:start w:val="1"/>
      <w:numFmt w:val="bullet"/>
      <w:lvlText w:val="o"/>
      <w:lvlJc w:val="left"/>
      <w:pPr>
        <w:ind w:left="5474" w:hanging="360"/>
      </w:pPr>
      <w:rPr>
        <w:rFonts w:ascii="Courier New" w:hAnsi="Courier New" w:cs="Courier New" w:hint="default"/>
      </w:rPr>
    </w:lvl>
    <w:lvl w:ilvl="8" w:tplc="08090005" w:tentative="1">
      <w:start w:val="1"/>
      <w:numFmt w:val="bullet"/>
      <w:lvlText w:val=""/>
      <w:lvlJc w:val="left"/>
      <w:pPr>
        <w:ind w:left="6194" w:hanging="360"/>
      </w:pPr>
      <w:rPr>
        <w:rFonts w:ascii="Wingdings" w:hAnsi="Wingdings" w:hint="default"/>
      </w:rPr>
    </w:lvl>
  </w:abstractNum>
  <w:abstractNum w:abstractNumId="8" w15:restartNumberingAfterBreak="0">
    <w:nsid w:val="221950E1"/>
    <w:multiLevelType w:val="hybridMultilevel"/>
    <w:tmpl w:val="290C3F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3B667B"/>
    <w:multiLevelType w:val="multilevel"/>
    <w:tmpl w:val="B458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7016AD"/>
    <w:multiLevelType w:val="hybridMultilevel"/>
    <w:tmpl w:val="2068937C"/>
    <w:lvl w:ilvl="0" w:tplc="764EE7E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A45456"/>
    <w:multiLevelType w:val="hybridMultilevel"/>
    <w:tmpl w:val="5518F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275BB8"/>
    <w:multiLevelType w:val="singleLevel"/>
    <w:tmpl w:val="764EE7E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86F5AA0"/>
    <w:multiLevelType w:val="hybridMultilevel"/>
    <w:tmpl w:val="CFD82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4861AF"/>
    <w:multiLevelType w:val="hybridMultilevel"/>
    <w:tmpl w:val="7B72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A41A2C"/>
    <w:multiLevelType w:val="hybridMultilevel"/>
    <w:tmpl w:val="408A678A"/>
    <w:lvl w:ilvl="0" w:tplc="08090001">
      <w:start w:val="1"/>
      <w:numFmt w:val="bullet"/>
      <w:lvlText w:val=""/>
      <w:lvlJc w:val="left"/>
      <w:pPr>
        <w:tabs>
          <w:tab w:val="num" w:pos="434"/>
        </w:tabs>
        <w:ind w:left="434" w:hanging="360"/>
      </w:pPr>
      <w:rPr>
        <w:rFonts w:ascii="Symbol" w:hAnsi="Symbol" w:hint="default"/>
      </w:rPr>
    </w:lvl>
    <w:lvl w:ilvl="1" w:tplc="08090003">
      <w:start w:val="1"/>
      <w:numFmt w:val="bullet"/>
      <w:lvlText w:val="o"/>
      <w:lvlJc w:val="left"/>
      <w:pPr>
        <w:tabs>
          <w:tab w:val="num" w:pos="1154"/>
        </w:tabs>
        <w:ind w:left="1154" w:hanging="360"/>
      </w:pPr>
      <w:rPr>
        <w:rFonts w:ascii="Courier New" w:hAnsi="Courier New" w:cs="Courier New" w:hint="default"/>
      </w:rPr>
    </w:lvl>
    <w:lvl w:ilvl="2" w:tplc="08090005" w:tentative="1">
      <w:start w:val="1"/>
      <w:numFmt w:val="bullet"/>
      <w:lvlText w:val=""/>
      <w:lvlJc w:val="left"/>
      <w:pPr>
        <w:tabs>
          <w:tab w:val="num" w:pos="1874"/>
        </w:tabs>
        <w:ind w:left="1874" w:hanging="360"/>
      </w:pPr>
      <w:rPr>
        <w:rFonts w:ascii="Wingdings" w:hAnsi="Wingdings" w:hint="default"/>
      </w:rPr>
    </w:lvl>
    <w:lvl w:ilvl="3" w:tplc="08090001" w:tentative="1">
      <w:start w:val="1"/>
      <w:numFmt w:val="bullet"/>
      <w:lvlText w:val=""/>
      <w:lvlJc w:val="left"/>
      <w:pPr>
        <w:tabs>
          <w:tab w:val="num" w:pos="2594"/>
        </w:tabs>
        <w:ind w:left="2594" w:hanging="360"/>
      </w:pPr>
      <w:rPr>
        <w:rFonts w:ascii="Symbol" w:hAnsi="Symbol" w:hint="default"/>
      </w:rPr>
    </w:lvl>
    <w:lvl w:ilvl="4" w:tplc="08090003" w:tentative="1">
      <w:start w:val="1"/>
      <w:numFmt w:val="bullet"/>
      <w:lvlText w:val="o"/>
      <w:lvlJc w:val="left"/>
      <w:pPr>
        <w:tabs>
          <w:tab w:val="num" w:pos="3314"/>
        </w:tabs>
        <w:ind w:left="3314" w:hanging="360"/>
      </w:pPr>
      <w:rPr>
        <w:rFonts w:ascii="Courier New" w:hAnsi="Courier New" w:cs="Courier New" w:hint="default"/>
      </w:rPr>
    </w:lvl>
    <w:lvl w:ilvl="5" w:tplc="08090005" w:tentative="1">
      <w:start w:val="1"/>
      <w:numFmt w:val="bullet"/>
      <w:lvlText w:val=""/>
      <w:lvlJc w:val="left"/>
      <w:pPr>
        <w:tabs>
          <w:tab w:val="num" w:pos="4034"/>
        </w:tabs>
        <w:ind w:left="4034" w:hanging="360"/>
      </w:pPr>
      <w:rPr>
        <w:rFonts w:ascii="Wingdings" w:hAnsi="Wingdings" w:hint="default"/>
      </w:rPr>
    </w:lvl>
    <w:lvl w:ilvl="6" w:tplc="08090001" w:tentative="1">
      <w:start w:val="1"/>
      <w:numFmt w:val="bullet"/>
      <w:lvlText w:val=""/>
      <w:lvlJc w:val="left"/>
      <w:pPr>
        <w:tabs>
          <w:tab w:val="num" w:pos="4754"/>
        </w:tabs>
        <w:ind w:left="4754" w:hanging="360"/>
      </w:pPr>
      <w:rPr>
        <w:rFonts w:ascii="Symbol" w:hAnsi="Symbol" w:hint="default"/>
      </w:rPr>
    </w:lvl>
    <w:lvl w:ilvl="7" w:tplc="08090003" w:tentative="1">
      <w:start w:val="1"/>
      <w:numFmt w:val="bullet"/>
      <w:lvlText w:val="o"/>
      <w:lvlJc w:val="left"/>
      <w:pPr>
        <w:tabs>
          <w:tab w:val="num" w:pos="5474"/>
        </w:tabs>
        <w:ind w:left="5474" w:hanging="360"/>
      </w:pPr>
      <w:rPr>
        <w:rFonts w:ascii="Courier New" w:hAnsi="Courier New" w:cs="Courier New" w:hint="default"/>
      </w:rPr>
    </w:lvl>
    <w:lvl w:ilvl="8" w:tplc="08090005" w:tentative="1">
      <w:start w:val="1"/>
      <w:numFmt w:val="bullet"/>
      <w:lvlText w:val=""/>
      <w:lvlJc w:val="left"/>
      <w:pPr>
        <w:tabs>
          <w:tab w:val="num" w:pos="6194"/>
        </w:tabs>
        <w:ind w:left="6194" w:hanging="360"/>
      </w:pPr>
      <w:rPr>
        <w:rFonts w:ascii="Wingdings" w:hAnsi="Wingdings" w:hint="default"/>
      </w:rPr>
    </w:lvl>
  </w:abstractNum>
  <w:abstractNum w:abstractNumId="16" w15:restartNumberingAfterBreak="0">
    <w:nsid w:val="2C1A2BB5"/>
    <w:multiLevelType w:val="hybridMultilevel"/>
    <w:tmpl w:val="68D63040"/>
    <w:lvl w:ilvl="0" w:tplc="08090001">
      <w:start w:val="1"/>
      <w:numFmt w:val="bullet"/>
      <w:lvlText w:val=""/>
      <w:lvlJc w:val="left"/>
      <w:pPr>
        <w:tabs>
          <w:tab w:val="num" w:pos="434"/>
        </w:tabs>
        <w:ind w:left="434" w:hanging="360"/>
      </w:pPr>
      <w:rPr>
        <w:rFonts w:ascii="Symbol" w:hAnsi="Symbol" w:hint="default"/>
      </w:rPr>
    </w:lvl>
    <w:lvl w:ilvl="1" w:tplc="08090003" w:tentative="1">
      <w:start w:val="1"/>
      <w:numFmt w:val="bullet"/>
      <w:lvlText w:val="o"/>
      <w:lvlJc w:val="left"/>
      <w:pPr>
        <w:tabs>
          <w:tab w:val="num" w:pos="1154"/>
        </w:tabs>
        <w:ind w:left="1154" w:hanging="360"/>
      </w:pPr>
      <w:rPr>
        <w:rFonts w:ascii="Courier New" w:hAnsi="Courier New" w:cs="Courier New" w:hint="default"/>
      </w:rPr>
    </w:lvl>
    <w:lvl w:ilvl="2" w:tplc="08090005" w:tentative="1">
      <w:start w:val="1"/>
      <w:numFmt w:val="bullet"/>
      <w:lvlText w:val=""/>
      <w:lvlJc w:val="left"/>
      <w:pPr>
        <w:tabs>
          <w:tab w:val="num" w:pos="1874"/>
        </w:tabs>
        <w:ind w:left="1874" w:hanging="360"/>
      </w:pPr>
      <w:rPr>
        <w:rFonts w:ascii="Wingdings" w:hAnsi="Wingdings" w:hint="default"/>
      </w:rPr>
    </w:lvl>
    <w:lvl w:ilvl="3" w:tplc="08090001" w:tentative="1">
      <w:start w:val="1"/>
      <w:numFmt w:val="bullet"/>
      <w:lvlText w:val=""/>
      <w:lvlJc w:val="left"/>
      <w:pPr>
        <w:tabs>
          <w:tab w:val="num" w:pos="2594"/>
        </w:tabs>
        <w:ind w:left="2594" w:hanging="360"/>
      </w:pPr>
      <w:rPr>
        <w:rFonts w:ascii="Symbol" w:hAnsi="Symbol" w:hint="default"/>
      </w:rPr>
    </w:lvl>
    <w:lvl w:ilvl="4" w:tplc="08090003" w:tentative="1">
      <w:start w:val="1"/>
      <w:numFmt w:val="bullet"/>
      <w:lvlText w:val="o"/>
      <w:lvlJc w:val="left"/>
      <w:pPr>
        <w:tabs>
          <w:tab w:val="num" w:pos="3314"/>
        </w:tabs>
        <w:ind w:left="3314" w:hanging="360"/>
      </w:pPr>
      <w:rPr>
        <w:rFonts w:ascii="Courier New" w:hAnsi="Courier New" w:cs="Courier New" w:hint="default"/>
      </w:rPr>
    </w:lvl>
    <w:lvl w:ilvl="5" w:tplc="08090005" w:tentative="1">
      <w:start w:val="1"/>
      <w:numFmt w:val="bullet"/>
      <w:lvlText w:val=""/>
      <w:lvlJc w:val="left"/>
      <w:pPr>
        <w:tabs>
          <w:tab w:val="num" w:pos="4034"/>
        </w:tabs>
        <w:ind w:left="4034" w:hanging="360"/>
      </w:pPr>
      <w:rPr>
        <w:rFonts w:ascii="Wingdings" w:hAnsi="Wingdings" w:hint="default"/>
      </w:rPr>
    </w:lvl>
    <w:lvl w:ilvl="6" w:tplc="08090001" w:tentative="1">
      <w:start w:val="1"/>
      <w:numFmt w:val="bullet"/>
      <w:lvlText w:val=""/>
      <w:lvlJc w:val="left"/>
      <w:pPr>
        <w:tabs>
          <w:tab w:val="num" w:pos="4754"/>
        </w:tabs>
        <w:ind w:left="4754" w:hanging="360"/>
      </w:pPr>
      <w:rPr>
        <w:rFonts w:ascii="Symbol" w:hAnsi="Symbol" w:hint="default"/>
      </w:rPr>
    </w:lvl>
    <w:lvl w:ilvl="7" w:tplc="08090003" w:tentative="1">
      <w:start w:val="1"/>
      <w:numFmt w:val="bullet"/>
      <w:lvlText w:val="o"/>
      <w:lvlJc w:val="left"/>
      <w:pPr>
        <w:tabs>
          <w:tab w:val="num" w:pos="5474"/>
        </w:tabs>
        <w:ind w:left="5474" w:hanging="360"/>
      </w:pPr>
      <w:rPr>
        <w:rFonts w:ascii="Courier New" w:hAnsi="Courier New" w:cs="Courier New" w:hint="default"/>
      </w:rPr>
    </w:lvl>
    <w:lvl w:ilvl="8" w:tplc="08090005" w:tentative="1">
      <w:start w:val="1"/>
      <w:numFmt w:val="bullet"/>
      <w:lvlText w:val=""/>
      <w:lvlJc w:val="left"/>
      <w:pPr>
        <w:tabs>
          <w:tab w:val="num" w:pos="6194"/>
        </w:tabs>
        <w:ind w:left="6194" w:hanging="360"/>
      </w:pPr>
      <w:rPr>
        <w:rFonts w:ascii="Wingdings" w:hAnsi="Wingdings" w:hint="default"/>
      </w:rPr>
    </w:lvl>
  </w:abstractNum>
  <w:abstractNum w:abstractNumId="17" w15:restartNumberingAfterBreak="0">
    <w:nsid w:val="2C627453"/>
    <w:multiLevelType w:val="hybridMultilevel"/>
    <w:tmpl w:val="D2BC2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C50036"/>
    <w:multiLevelType w:val="hybridMultilevel"/>
    <w:tmpl w:val="8E282E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8F7EBF"/>
    <w:multiLevelType w:val="hybridMultilevel"/>
    <w:tmpl w:val="8DF20574"/>
    <w:lvl w:ilvl="0" w:tplc="08090001">
      <w:start w:val="1"/>
      <w:numFmt w:val="bullet"/>
      <w:lvlText w:val=""/>
      <w:lvlJc w:val="left"/>
      <w:pPr>
        <w:ind w:left="434" w:hanging="360"/>
      </w:pPr>
      <w:rPr>
        <w:rFonts w:ascii="Symbol" w:hAnsi="Symbol" w:hint="default"/>
      </w:rPr>
    </w:lvl>
    <w:lvl w:ilvl="1" w:tplc="08090003" w:tentative="1">
      <w:start w:val="1"/>
      <w:numFmt w:val="bullet"/>
      <w:lvlText w:val="o"/>
      <w:lvlJc w:val="left"/>
      <w:pPr>
        <w:ind w:left="1154" w:hanging="360"/>
      </w:pPr>
      <w:rPr>
        <w:rFonts w:ascii="Courier New" w:hAnsi="Courier New" w:cs="Courier New" w:hint="default"/>
      </w:rPr>
    </w:lvl>
    <w:lvl w:ilvl="2" w:tplc="08090005" w:tentative="1">
      <w:start w:val="1"/>
      <w:numFmt w:val="bullet"/>
      <w:lvlText w:val=""/>
      <w:lvlJc w:val="left"/>
      <w:pPr>
        <w:ind w:left="1874" w:hanging="360"/>
      </w:pPr>
      <w:rPr>
        <w:rFonts w:ascii="Wingdings" w:hAnsi="Wingdings" w:hint="default"/>
      </w:rPr>
    </w:lvl>
    <w:lvl w:ilvl="3" w:tplc="08090001" w:tentative="1">
      <w:start w:val="1"/>
      <w:numFmt w:val="bullet"/>
      <w:lvlText w:val=""/>
      <w:lvlJc w:val="left"/>
      <w:pPr>
        <w:ind w:left="2594" w:hanging="360"/>
      </w:pPr>
      <w:rPr>
        <w:rFonts w:ascii="Symbol" w:hAnsi="Symbol" w:hint="default"/>
      </w:rPr>
    </w:lvl>
    <w:lvl w:ilvl="4" w:tplc="08090003" w:tentative="1">
      <w:start w:val="1"/>
      <w:numFmt w:val="bullet"/>
      <w:lvlText w:val="o"/>
      <w:lvlJc w:val="left"/>
      <w:pPr>
        <w:ind w:left="3314" w:hanging="360"/>
      </w:pPr>
      <w:rPr>
        <w:rFonts w:ascii="Courier New" w:hAnsi="Courier New" w:cs="Courier New" w:hint="default"/>
      </w:rPr>
    </w:lvl>
    <w:lvl w:ilvl="5" w:tplc="08090005" w:tentative="1">
      <w:start w:val="1"/>
      <w:numFmt w:val="bullet"/>
      <w:lvlText w:val=""/>
      <w:lvlJc w:val="left"/>
      <w:pPr>
        <w:ind w:left="4034" w:hanging="360"/>
      </w:pPr>
      <w:rPr>
        <w:rFonts w:ascii="Wingdings" w:hAnsi="Wingdings" w:hint="default"/>
      </w:rPr>
    </w:lvl>
    <w:lvl w:ilvl="6" w:tplc="08090001" w:tentative="1">
      <w:start w:val="1"/>
      <w:numFmt w:val="bullet"/>
      <w:lvlText w:val=""/>
      <w:lvlJc w:val="left"/>
      <w:pPr>
        <w:ind w:left="4754" w:hanging="360"/>
      </w:pPr>
      <w:rPr>
        <w:rFonts w:ascii="Symbol" w:hAnsi="Symbol" w:hint="default"/>
      </w:rPr>
    </w:lvl>
    <w:lvl w:ilvl="7" w:tplc="08090003" w:tentative="1">
      <w:start w:val="1"/>
      <w:numFmt w:val="bullet"/>
      <w:lvlText w:val="o"/>
      <w:lvlJc w:val="left"/>
      <w:pPr>
        <w:ind w:left="5474" w:hanging="360"/>
      </w:pPr>
      <w:rPr>
        <w:rFonts w:ascii="Courier New" w:hAnsi="Courier New" w:cs="Courier New" w:hint="default"/>
      </w:rPr>
    </w:lvl>
    <w:lvl w:ilvl="8" w:tplc="08090005" w:tentative="1">
      <w:start w:val="1"/>
      <w:numFmt w:val="bullet"/>
      <w:lvlText w:val=""/>
      <w:lvlJc w:val="left"/>
      <w:pPr>
        <w:ind w:left="6194" w:hanging="360"/>
      </w:pPr>
      <w:rPr>
        <w:rFonts w:ascii="Wingdings" w:hAnsi="Wingdings" w:hint="default"/>
      </w:rPr>
    </w:lvl>
  </w:abstractNum>
  <w:abstractNum w:abstractNumId="20" w15:restartNumberingAfterBreak="0">
    <w:nsid w:val="398563D9"/>
    <w:multiLevelType w:val="hybridMultilevel"/>
    <w:tmpl w:val="E4E6E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4A07E5"/>
    <w:multiLevelType w:val="hybridMultilevel"/>
    <w:tmpl w:val="FB8A5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8C6944"/>
    <w:multiLevelType w:val="hybridMultilevel"/>
    <w:tmpl w:val="54024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22450E"/>
    <w:multiLevelType w:val="hybridMultilevel"/>
    <w:tmpl w:val="A3B252C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68D4FA5"/>
    <w:multiLevelType w:val="hybridMultilevel"/>
    <w:tmpl w:val="AE6C0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6AB5BF3"/>
    <w:multiLevelType w:val="hybridMultilevel"/>
    <w:tmpl w:val="60AC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24624D"/>
    <w:multiLevelType w:val="hybridMultilevel"/>
    <w:tmpl w:val="CEBC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446027"/>
    <w:multiLevelType w:val="hybridMultilevel"/>
    <w:tmpl w:val="1598D3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B0B2BCC"/>
    <w:multiLevelType w:val="hybridMultilevel"/>
    <w:tmpl w:val="07CEE6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6426AC"/>
    <w:multiLevelType w:val="hybridMultilevel"/>
    <w:tmpl w:val="83BE9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7E0E6E"/>
    <w:multiLevelType w:val="hybridMultilevel"/>
    <w:tmpl w:val="9000E116"/>
    <w:lvl w:ilvl="0" w:tplc="9822B7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9B5987"/>
    <w:multiLevelType w:val="hybridMultilevel"/>
    <w:tmpl w:val="A0A43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1171AF"/>
    <w:multiLevelType w:val="hybridMultilevel"/>
    <w:tmpl w:val="31AA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433AEC"/>
    <w:multiLevelType w:val="hybridMultilevel"/>
    <w:tmpl w:val="6ADA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552368"/>
    <w:multiLevelType w:val="hybridMultilevel"/>
    <w:tmpl w:val="F3EC52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0D75ED6"/>
    <w:multiLevelType w:val="hybridMultilevel"/>
    <w:tmpl w:val="DCB6B2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1609A4"/>
    <w:multiLevelType w:val="hybridMultilevel"/>
    <w:tmpl w:val="F0C8EAA8"/>
    <w:lvl w:ilvl="0" w:tplc="059A5D0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BFF5F29"/>
    <w:multiLevelType w:val="hybridMultilevel"/>
    <w:tmpl w:val="E6D05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423C49"/>
    <w:multiLevelType w:val="hybridMultilevel"/>
    <w:tmpl w:val="109688D2"/>
    <w:lvl w:ilvl="0" w:tplc="50AC34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10415C"/>
    <w:multiLevelType w:val="hybridMultilevel"/>
    <w:tmpl w:val="6BA88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2"/>
  </w:num>
  <w:num w:numId="3">
    <w:abstractNumId w:val="27"/>
  </w:num>
  <w:num w:numId="4">
    <w:abstractNumId w:val="10"/>
  </w:num>
  <w:num w:numId="5">
    <w:abstractNumId w:val="23"/>
  </w:num>
  <w:num w:numId="6">
    <w:abstractNumId w:val="6"/>
  </w:num>
  <w:num w:numId="7">
    <w:abstractNumId w:val="35"/>
  </w:num>
  <w:num w:numId="8">
    <w:abstractNumId w:val="0"/>
  </w:num>
  <w:num w:numId="9">
    <w:abstractNumId w:val="15"/>
  </w:num>
  <w:num w:numId="10">
    <w:abstractNumId w:val="8"/>
  </w:num>
  <w:num w:numId="11">
    <w:abstractNumId w:val="4"/>
  </w:num>
  <w:num w:numId="12">
    <w:abstractNumId w:val="17"/>
  </w:num>
  <w:num w:numId="13">
    <w:abstractNumId w:val="2"/>
  </w:num>
  <w:num w:numId="14">
    <w:abstractNumId w:val="38"/>
  </w:num>
  <w:num w:numId="15">
    <w:abstractNumId w:val="22"/>
  </w:num>
  <w:num w:numId="16">
    <w:abstractNumId w:val="31"/>
  </w:num>
  <w:num w:numId="17">
    <w:abstractNumId w:val="19"/>
  </w:num>
  <w:num w:numId="18">
    <w:abstractNumId w:val="39"/>
  </w:num>
  <w:num w:numId="19">
    <w:abstractNumId w:val="3"/>
  </w:num>
  <w:num w:numId="20">
    <w:abstractNumId w:val="7"/>
  </w:num>
  <w:num w:numId="21">
    <w:abstractNumId w:val="5"/>
  </w:num>
  <w:num w:numId="22">
    <w:abstractNumId w:val="20"/>
  </w:num>
  <w:num w:numId="23">
    <w:abstractNumId w:val="29"/>
  </w:num>
  <w:num w:numId="24">
    <w:abstractNumId w:val="32"/>
  </w:num>
  <w:num w:numId="25">
    <w:abstractNumId w:val="1"/>
  </w:num>
  <w:num w:numId="26">
    <w:abstractNumId w:val="18"/>
  </w:num>
  <w:num w:numId="27">
    <w:abstractNumId w:val="33"/>
  </w:num>
  <w:num w:numId="28">
    <w:abstractNumId w:val="26"/>
  </w:num>
  <w:num w:numId="29">
    <w:abstractNumId w:val="24"/>
  </w:num>
  <w:num w:numId="30">
    <w:abstractNumId w:val="14"/>
  </w:num>
  <w:num w:numId="31">
    <w:abstractNumId w:val="34"/>
  </w:num>
  <w:num w:numId="32">
    <w:abstractNumId w:val="25"/>
  </w:num>
  <w:num w:numId="33">
    <w:abstractNumId w:val="13"/>
  </w:num>
  <w:num w:numId="34">
    <w:abstractNumId w:val="37"/>
  </w:num>
  <w:num w:numId="35">
    <w:abstractNumId w:val="21"/>
  </w:num>
  <w:num w:numId="36">
    <w:abstractNumId w:val="11"/>
  </w:num>
  <w:num w:numId="37">
    <w:abstractNumId w:val="28"/>
  </w:num>
  <w:num w:numId="38">
    <w:abstractNumId w:val="9"/>
  </w:num>
  <w:num w:numId="39">
    <w:abstractNumId w:val="30"/>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82"/>
    <w:rsid w:val="00002B67"/>
    <w:rsid w:val="00012F0A"/>
    <w:rsid w:val="00030CE8"/>
    <w:rsid w:val="00056DE5"/>
    <w:rsid w:val="00090399"/>
    <w:rsid w:val="000E652C"/>
    <w:rsid w:val="000F6B74"/>
    <w:rsid w:val="00101142"/>
    <w:rsid w:val="001241C7"/>
    <w:rsid w:val="001405F5"/>
    <w:rsid w:val="0017574A"/>
    <w:rsid w:val="00182862"/>
    <w:rsid w:val="00193F82"/>
    <w:rsid w:val="001D2816"/>
    <w:rsid w:val="001E03E4"/>
    <w:rsid w:val="001F1154"/>
    <w:rsid w:val="00231EE9"/>
    <w:rsid w:val="00252D00"/>
    <w:rsid w:val="00253E31"/>
    <w:rsid w:val="00254192"/>
    <w:rsid w:val="00255E95"/>
    <w:rsid w:val="00257B42"/>
    <w:rsid w:val="00276DB7"/>
    <w:rsid w:val="002B1C77"/>
    <w:rsid w:val="002E7F5B"/>
    <w:rsid w:val="00307D8C"/>
    <w:rsid w:val="00322199"/>
    <w:rsid w:val="003324B8"/>
    <w:rsid w:val="00381CF8"/>
    <w:rsid w:val="003A2ABC"/>
    <w:rsid w:val="003C4916"/>
    <w:rsid w:val="003F674E"/>
    <w:rsid w:val="00440195"/>
    <w:rsid w:val="00443C7F"/>
    <w:rsid w:val="004518D7"/>
    <w:rsid w:val="004959CF"/>
    <w:rsid w:val="004C6057"/>
    <w:rsid w:val="004C7367"/>
    <w:rsid w:val="004E1919"/>
    <w:rsid w:val="004E4E9B"/>
    <w:rsid w:val="00532406"/>
    <w:rsid w:val="00554A0A"/>
    <w:rsid w:val="0057790F"/>
    <w:rsid w:val="00581FF7"/>
    <w:rsid w:val="005A3369"/>
    <w:rsid w:val="005A74C8"/>
    <w:rsid w:val="005B2C28"/>
    <w:rsid w:val="005D7BD9"/>
    <w:rsid w:val="005E775E"/>
    <w:rsid w:val="00601FCC"/>
    <w:rsid w:val="00614841"/>
    <w:rsid w:val="006249F1"/>
    <w:rsid w:val="00637CC8"/>
    <w:rsid w:val="00670E83"/>
    <w:rsid w:val="00671B7F"/>
    <w:rsid w:val="00675637"/>
    <w:rsid w:val="006869E7"/>
    <w:rsid w:val="00761FDD"/>
    <w:rsid w:val="007728E8"/>
    <w:rsid w:val="007754AF"/>
    <w:rsid w:val="00794860"/>
    <w:rsid w:val="007C4FCD"/>
    <w:rsid w:val="007C7844"/>
    <w:rsid w:val="007E3A23"/>
    <w:rsid w:val="008327B2"/>
    <w:rsid w:val="00857ACD"/>
    <w:rsid w:val="008C09CD"/>
    <w:rsid w:val="008D3146"/>
    <w:rsid w:val="008E012E"/>
    <w:rsid w:val="008E1DEE"/>
    <w:rsid w:val="008E2231"/>
    <w:rsid w:val="008E4154"/>
    <w:rsid w:val="009215CA"/>
    <w:rsid w:val="00924C82"/>
    <w:rsid w:val="00926353"/>
    <w:rsid w:val="00934CDF"/>
    <w:rsid w:val="00935470"/>
    <w:rsid w:val="00936EDD"/>
    <w:rsid w:val="00967CE9"/>
    <w:rsid w:val="00977ACF"/>
    <w:rsid w:val="00990591"/>
    <w:rsid w:val="009C1229"/>
    <w:rsid w:val="00A230FE"/>
    <w:rsid w:val="00A3536F"/>
    <w:rsid w:val="00A56E3E"/>
    <w:rsid w:val="00A74FAF"/>
    <w:rsid w:val="00A76E7F"/>
    <w:rsid w:val="00A93082"/>
    <w:rsid w:val="00AA5C0A"/>
    <w:rsid w:val="00AC03EC"/>
    <w:rsid w:val="00AC06FA"/>
    <w:rsid w:val="00B05890"/>
    <w:rsid w:val="00B147D2"/>
    <w:rsid w:val="00B26141"/>
    <w:rsid w:val="00B43288"/>
    <w:rsid w:val="00B54528"/>
    <w:rsid w:val="00B63667"/>
    <w:rsid w:val="00B63A81"/>
    <w:rsid w:val="00BA599C"/>
    <w:rsid w:val="00BA7F1C"/>
    <w:rsid w:val="00BB1952"/>
    <w:rsid w:val="00BB2066"/>
    <w:rsid w:val="00BD239A"/>
    <w:rsid w:val="00BE019B"/>
    <w:rsid w:val="00BE01C2"/>
    <w:rsid w:val="00BE71A4"/>
    <w:rsid w:val="00C2016E"/>
    <w:rsid w:val="00C738A5"/>
    <w:rsid w:val="00C871AB"/>
    <w:rsid w:val="00C95131"/>
    <w:rsid w:val="00D07D73"/>
    <w:rsid w:val="00D44A02"/>
    <w:rsid w:val="00D7001A"/>
    <w:rsid w:val="00D7001B"/>
    <w:rsid w:val="00D701A4"/>
    <w:rsid w:val="00D771FE"/>
    <w:rsid w:val="00D85854"/>
    <w:rsid w:val="00DF00B8"/>
    <w:rsid w:val="00DF542E"/>
    <w:rsid w:val="00E2610D"/>
    <w:rsid w:val="00E5175C"/>
    <w:rsid w:val="00E65E80"/>
    <w:rsid w:val="00E86180"/>
    <w:rsid w:val="00E907FD"/>
    <w:rsid w:val="00E93F60"/>
    <w:rsid w:val="00EA4486"/>
    <w:rsid w:val="00ED01F7"/>
    <w:rsid w:val="00EF0FCD"/>
    <w:rsid w:val="00EF64FB"/>
    <w:rsid w:val="00F15CE4"/>
    <w:rsid w:val="00F20D77"/>
    <w:rsid w:val="00F22201"/>
    <w:rsid w:val="00F24989"/>
    <w:rsid w:val="00F3585A"/>
    <w:rsid w:val="00F50BA8"/>
    <w:rsid w:val="00F7355A"/>
    <w:rsid w:val="00F7593B"/>
    <w:rsid w:val="00FC6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6702928"/>
  <w15:docId w15:val="{84E26503-35EF-458F-B9CE-E0177BEE4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0B8"/>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591"/>
    <w:pPr>
      <w:ind w:left="720"/>
    </w:pPr>
  </w:style>
  <w:style w:type="paragraph" w:styleId="BalloonText">
    <w:name w:val="Balloon Text"/>
    <w:basedOn w:val="Normal"/>
    <w:link w:val="BalloonTextChar"/>
    <w:uiPriority w:val="99"/>
    <w:semiHidden/>
    <w:unhideWhenUsed/>
    <w:rsid w:val="00A230FE"/>
    <w:rPr>
      <w:rFonts w:ascii="Tahoma" w:hAnsi="Tahoma" w:cs="Tahoma"/>
      <w:sz w:val="16"/>
      <w:szCs w:val="16"/>
    </w:rPr>
  </w:style>
  <w:style w:type="character" w:customStyle="1" w:styleId="BalloonTextChar">
    <w:name w:val="Balloon Text Char"/>
    <w:link w:val="BalloonText"/>
    <w:uiPriority w:val="99"/>
    <w:semiHidden/>
    <w:rsid w:val="00A230FE"/>
    <w:rPr>
      <w:rFonts w:ascii="Tahoma" w:hAnsi="Tahoma" w:cs="Tahoma"/>
      <w:sz w:val="16"/>
      <w:szCs w:val="16"/>
    </w:rPr>
  </w:style>
  <w:style w:type="paragraph" w:styleId="Header">
    <w:name w:val="header"/>
    <w:basedOn w:val="Normal"/>
    <w:link w:val="HeaderChar"/>
    <w:uiPriority w:val="99"/>
    <w:unhideWhenUsed/>
    <w:rsid w:val="008E1DEE"/>
    <w:pPr>
      <w:tabs>
        <w:tab w:val="center" w:pos="4513"/>
        <w:tab w:val="right" w:pos="9026"/>
      </w:tabs>
    </w:pPr>
  </w:style>
  <w:style w:type="character" w:customStyle="1" w:styleId="HeaderChar">
    <w:name w:val="Header Char"/>
    <w:link w:val="Header"/>
    <w:uiPriority w:val="99"/>
    <w:rsid w:val="008E1DEE"/>
    <w:rPr>
      <w:rFonts w:ascii="Arial" w:hAnsi="Arial"/>
      <w:sz w:val="22"/>
      <w:szCs w:val="22"/>
    </w:rPr>
  </w:style>
  <w:style w:type="paragraph" w:styleId="Footer">
    <w:name w:val="footer"/>
    <w:basedOn w:val="Normal"/>
    <w:link w:val="FooterChar"/>
    <w:uiPriority w:val="99"/>
    <w:unhideWhenUsed/>
    <w:rsid w:val="008E1DEE"/>
    <w:pPr>
      <w:tabs>
        <w:tab w:val="center" w:pos="4513"/>
        <w:tab w:val="right" w:pos="9026"/>
      </w:tabs>
    </w:pPr>
  </w:style>
  <w:style w:type="character" w:customStyle="1" w:styleId="FooterChar">
    <w:name w:val="Footer Char"/>
    <w:link w:val="Footer"/>
    <w:uiPriority w:val="99"/>
    <w:rsid w:val="008E1DEE"/>
    <w:rPr>
      <w:rFonts w:ascii="Arial" w:hAnsi="Arial"/>
      <w:sz w:val="22"/>
      <w:szCs w:val="22"/>
    </w:rPr>
  </w:style>
  <w:style w:type="character" w:styleId="Hyperlink">
    <w:name w:val="Hyperlink"/>
    <w:basedOn w:val="DefaultParagraphFont"/>
    <w:uiPriority w:val="99"/>
    <w:unhideWhenUsed/>
    <w:rsid w:val="00F22201"/>
    <w:rPr>
      <w:color w:val="0000FF" w:themeColor="hyperlink"/>
      <w:u w:val="single"/>
    </w:rPr>
  </w:style>
  <w:style w:type="character" w:customStyle="1" w:styleId="font-18">
    <w:name w:val="font-18"/>
    <w:basedOn w:val="DefaultParagraphFont"/>
    <w:rsid w:val="00581FF7"/>
  </w:style>
  <w:style w:type="character" w:styleId="Strong">
    <w:name w:val="Strong"/>
    <w:basedOn w:val="DefaultParagraphFont"/>
    <w:uiPriority w:val="22"/>
    <w:qFormat/>
    <w:rsid w:val="00581FF7"/>
    <w:rPr>
      <w:b/>
      <w:bCs/>
    </w:rPr>
  </w:style>
  <w:style w:type="character" w:customStyle="1" w:styleId="btn-txt">
    <w:name w:val="btn-txt"/>
    <w:basedOn w:val="DefaultParagraphFont"/>
    <w:rsid w:val="00581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5681">
      <w:bodyDiv w:val="1"/>
      <w:marLeft w:val="0"/>
      <w:marRight w:val="0"/>
      <w:marTop w:val="0"/>
      <w:marBottom w:val="0"/>
      <w:divBdr>
        <w:top w:val="none" w:sz="0" w:space="0" w:color="auto"/>
        <w:left w:val="none" w:sz="0" w:space="0" w:color="auto"/>
        <w:bottom w:val="none" w:sz="0" w:space="0" w:color="auto"/>
        <w:right w:val="none" w:sz="0" w:space="0" w:color="auto"/>
      </w:divBdr>
    </w:div>
    <w:div w:id="189992590">
      <w:bodyDiv w:val="1"/>
      <w:marLeft w:val="0"/>
      <w:marRight w:val="0"/>
      <w:marTop w:val="0"/>
      <w:marBottom w:val="0"/>
      <w:divBdr>
        <w:top w:val="none" w:sz="0" w:space="0" w:color="auto"/>
        <w:left w:val="none" w:sz="0" w:space="0" w:color="auto"/>
        <w:bottom w:val="none" w:sz="0" w:space="0" w:color="auto"/>
        <w:right w:val="none" w:sz="0" w:space="0" w:color="auto"/>
      </w:divBdr>
    </w:div>
    <w:div w:id="370110150">
      <w:bodyDiv w:val="1"/>
      <w:marLeft w:val="0"/>
      <w:marRight w:val="0"/>
      <w:marTop w:val="0"/>
      <w:marBottom w:val="0"/>
      <w:divBdr>
        <w:top w:val="none" w:sz="0" w:space="0" w:color="auto"/>
        <w:left w:val="none" w:sz="0" w:space="0" w:color="auto"/>
        <w:bottom w:val="none" w:sz="0" w:space="0" w:color="auto"/>
        <w:right w:val="none" w:sz="0" w:space="0" w:color="auto"/>
      </w:divBdr>
    </w:div>
    <w:div w:id="381752828">
      <w:bodyDiv w:val="1"/>
      <w:marLeft w:val="0"/>
      <w:marRight w:val="0"/>
      <w:marTop w:val="0"/>
      <w:marBottom w:val="0"/>
      <w:divBdr>
        <w:top w:val="none" w:sz="0" w:space="0" w:color="auto"/>
        <w:left w:val="none" w:sz="0" w:space="0" w:color="auto"/>
        <w:bottom w:val="none" w:sz="0" w:space="0" w:color="auto"/>
        <w:right w:val="none" w:sz="0" w:space="0" w:color="auto"/>
      </w:divBdr>
    </w:div>
    <w:div w:id="544951768">
      <w:bodyDiv w:val="1"/>
      <w:marLeft w:val="0"/>
      <w:marRight w:val="0"/>
      <w:marTop w:val="0"/>
      <w:marBottom w:val="0"/>
      <w:divBdr>
        <w:top w:val="none" w:sz="0" w:space="0" w:color="auto"/>
        <w:left w:val="none" w:sz="0" w:space="0" w:color="auto"/>
        <w:bottom w:val="none" w:sz="0" w:space="0" w:color="auto"/>
        <w:right w:val="none" w:sz="0" w:space="0" w:color="auto"/>
      </w:divBdr>
    </w:div>
    <w:div w:id="554391548">
      <w:bodyDiv w:val="1"/>
      <w:marLeft w:val="0"/>
      <w:marRight w:val="0"/>
      <w:marTop w:val="0"/>
      <w:marBottom w:val="0"/>
      <w:divBdr>
        <w:top w:val="none" w:sz="0" w:space="0" w:color="auto"/>
        <w:left w:val="none" w:sz="0" w:space="0" w:color="auto"/>
        <w:bottom w:val="none" w:sz="0" w:space="0" w:color="auto"/>
        <w:right w:val="none" w:sz="0" w:space="0" w:color="auto"/>
      </w:divBdr>
    </w:div>
    <w:div w:id="696665345">
      <w:bodyDiv w:val="1"/>
      <w:marLeft w:val="0"/>
      <w:marRight w:val="0"/>
      <w:marTop w:val="0"/>
      <w:marBottom w:val="0"/>
      <w:divBdr>
        <w:top w:val="none" w:sz="0" w:space="0" w:color="auto"/>
        <w:left w:val="none" w:sz="0" w:space="0" w:color="auto"/>
        <w:bottom w:val="none" w:sz="0" w:space="0" w:color="auto"/>
        <w:right w:val="none" w:sz="0" w:space="0" w:color="auto"/>
      </w:divBdr>
    </w:div>
    <w:div w:id="993950732">
      <w:bodyDiv w:val="1"/>
      <w:marLeft w:val="0"/>
      <w:marRight w:val="0"/>
      <w:marTop w:val="0"/>
      <w:marBottom w:val="0"/>
      <w:divBdr>
        <w:top w:val="none" w:sz="0" w:space="0" w:color="auto"/>
        <w:left w:val="none" w:sz="0" w:space="0" w:color="auto"/>
        <w:bottom w:val="none" w:sz="0" w:space="0" w:color="auto"/>
        <w:right w:val="none" w:sz="0" w:space="0" w:color="auto"/>
      </w:divBdr>
    </w:div>
    <w:div w:id="1100687846">
      <w:bodyDiv w:val="1"/>
      <w:marLeft w:val="0"/>
      <w:marRight w:val="0"/>
      <w:marTop w:val="0"/>
      <w:marBottom w:val="0"/>
      <w:divBdr>
        <w:top w:val="none" w:sz="0" w:space="0" w:color="auto"/>
        <w:left w:val="none" w:sz="0" w:space="0" w:color="auto"/>
        <w:bottom w:val="none" w:sz="0" w:space="0" w:color="auto"/>
        <w:right w:val="none" w:sz="0" w:space="0" w:color="auto"/>
      </w:divBdr>
      <w:divsChild>
        <w:div w:id="1726684847">
          <w:marLeft w:val="0"/>
          <w:marRight w:val="0"/>
          <w:marTop w:val="0"/>
          <w:marBottom w:val="0"/>
          <w:divBdr>
            <w:top w:val="none" w:sz="0" w:space="0" w:color="auto"/>
            <w:left w:val="none" w:sz="0" w:space="0" w:color="auto"/>
            <w:bottom w:val="none" w:sz="0" w:space="0" w:color="auto"/>
            <w:right w:val="none" w:sz="0" w:space="0" w:color="auto"/>
          </w:divBdr>
        </w:div>
        <w:div w:id="1951741325">
          <w:marLeft w:val="0"/>
          <w:marRight w:val="0"/>
          <w:marTop w:val="0"/>
          <w:marBottom w:val="0"/>
          <w:divBdr>
            <w:top w:val="none" w:sz="0" w:space="0" w:color="auto"/>
            <w:left w:val="none" w:sz="0" w:space="0" w:color="auto"/>
            <w:bottom w:val="none" w:sz="0" w:space="0" w:color="auto"/>
            <w:right w:val="none" w:sz="0" w:space="0" w:color="auto"/>
          </w:divBdr>
          <w:divsChild>
            <w:div w:id="814874937">
              <w:marLeft w:val="0"/>
              <w:marRight w:val="0"/>
              <w:marTop w:val="0"/>
              <w:marBottom w:val="0"/>
              <w:divBdr>
                <w:top w:val="none" w:sz="0" w:space="0" w:color="auto"/>
                <w:left w:val="none" w:sz="0" w:space="0" w:color="auto"/>
                <w:bottom w:val="none" w:sz="0" w:space="0" w:color="auto"/>
                <w:right w:val="none" w:sz="0" w:space="0" w:color="auto"/>
              </w:divBdr>
            </w:div>
          </w:divsChild>
        </w:div>
        <w:div w:id="32199321">
          <w:marLeft w:val="0"/>
          <w:marRight w:val="0"/>
          <w:marTop w:val="0"/>
          <w:marBottom w:val="0"/>
          <w:divBdr>
            <w:top w:val="none" w:sz="0" w:space="0" w:color="auto"/>
            <w:left w:val="none" w:sz="0" w:space="0" w:color="auto"/>
            <w:bottom w:val="none" w:sz="0" w:space="0" w:color="auto"/>
            <w:right w:val="none" w:sz="0" w:space="0" w:color="auto"/>
          </w:divBdr>
        </w:div>
        <w:div w:id="1593396911">
          <w:marLeft w:val="0"/>
          <w:marRight w:val="0"/>
          <w:marTop w:val="0"/>
          <w:marBottom w:val="0"/>
          <w:divBdr>
            <w:top w:val="none" w:sz="0" w:space="0" w:color="auto"/>
            <w:left w:val="none" w:sz="0" w:space="0" w:color="auto"/>
            <w:bottom w:val="none" w:sz="0" w:space="0" w:color="auto"/>
            <w:right w:val="none" w:sz="0" w:space="0" w:color="auto"/>
          </w:divBdr>
        </w:div>
        <w:div w:id="1792047569">
          <w:marLeft w:val="0"/>
          <w:marRight w:val="0"/>
          <w:marTop w:val="0"/>
          <w:marBottom w:val="0"/>
          <w:divBdr>
            <w:top w:val="none" w:sz="0" w:space="0" w:color="auto"/>
            <w:left w:val="none" w:sz="0" w:space="0" w:color="auto"/>
            <w:bottom w:val="none" w:sz="0" w:space="0" w:color="auto"/>
            <w:right w:val="none" w:sz="0" w:space="0" w:color="auto"/>
          </w:divBdr>
        </w:div>
        <w:div w:id="1913999641">
          <w:marLeft w:val="0"/>
          <w:marRight w:val="0"/>
          <w:marTop w:val="0"/>
          <w:marBottom w:val="0"/>
          <w:divBdr>
            <w:top w:val="none" w:sz="0" w:space="0" w:color="auto"/>
            <w:left w:val="none" w:sz="0" w:space="0" w:color="auto"/>
            <w:bottom w:val="none" w:sz="0" w:space="0" w:color="auto"/>
            <w:right w:val="none" w:sz="0" w:space="0" w:color="auto"/>
          </w:divBdr>
        </w:div>
      </w:divsChild>
    </w:div>
    <w:div w:id="1278633425">
      <w:bodyDiv w:val="1"/>
      <w:marLeft w:val="0"/>
      <w:marRight w:val="0"/>
      <w:marTop w:val="0"/>
      <w:marBottom w:val="0"/>
      <w:divBdr>
        <w:top w:val="none" w:sz="0" w:space="0" w:color="auto"/>
        <w:left w:val="none" w:sz="0" w:space="0" w:color="auto"/>
        <w:bottom w:val="none" w:sz="0" w:space="0" w:color="auto"/>
        <w:right w:val="none" w:sz="0" w:space="0" w:color="auto"/>
      </w:divBdr>
    </w:div>
    <w:div w:id="1501121392">
      <w:bodyDiv w:val="1"/>
      <w:marLeft w:val="0"/>
      <w:marRight w:val="0"/>
      <w:marTop w:val="0"/>
      <w:marBottom w:val="0"/>
      <w:divBdr>
        <w:top w:val="none" w:sz="0" w:space="0" w:color="auto"/>
        <w:left w:val="none" w:sz="0" w:space="0" w:color="auto"/>
        <w:bottom w:val="none" w:sz="0" w:space="0" w:color="auto"/>
        <w:right w:val="none" w:sz="0" w:space="0" w:color="auto"/>
      </w:divBdr>
    </w:div>
    <w:div w:id="1522160740">
      <w:bodyDiv w:val="1"/>
      <w:marLeft w:val="0"/>
      <w:marRight w:val="0"/>
      <w:marTop w:val="0"/>
      <w:marBottom w:val="0"/>
      <w:divBdr>
        <w:top w:val="none" w:sz="0" w:space="0" w:color="auto"/>
        <w:left w:val="none" w:sz="0" w:space="0" w:color="auto"/>
        <w:bottom w:val="none" w:sz="0" w:space="0" w:color="auto"/>
        <w:right w:val="none" w:sz="0" w:space="0" w:color="auto"/>
      </w:divBdr>
    </w:div>
    <w:div w:id="1681470231">
      <w:bodyDiv w:val="1"/>
      <w:marLeft w:val="0"/>
      <w:marRight w:val="0"/>
      <w:marTop w:val="0"/>
      <w:marBottom w:val="0"/>
      <w:divBdr>
        <w:top w:val="none" w:sz="0" w:space="0" w:color="auto"/>
        <w:left w:val="none" w:sz="0" w:space="0" w:color="auto"/>
        <w:bottom w:val="none" w:sz="0" w:space="0" w:color="auto"/>
        <w:right w:val="none" w:sz="0" w:space="0" w:color="auto"/>
      </w:divBdr>
    </w:div>
    <w:div w:id="1787892375">
      <w:bodyDiv w:val="1"/>
      <w:marLeft w:val="0"/>
      <w:marRight w:val="0"/>
      <w:marTop w:val="0"/>
      <w:marBottom w:val="0"/>
      <w:divBdr>
        <w:top w:val="none" w:sz="0" w:space="0" w:color="auto"/>
        <w:left w:val="none" w:sz="0" w:space="0" w:color="auto"/>
        <w:bottom w:val="none" w:sz="0" w:space="0" w:color="auto"/>
        <w:right w:val="none" w:sz="0" w:space="0" w:color="auto"/>
      </w:divBdr>
    </w:div>
    <w:div w:id="2022731721">
      <w:bodyDiv w:val="1"/>
      <w:marLeft w:val="0"/>
      <w:marRight w:val="0"/>
      <w:marTop w:val="0"/>
      <w:marBottom w:val="0"/>
      <w:divBdr>
        <w:top w:val="none" w:sz="0" w:space="0" w:color="auto"/>
        <w:left w:val="none" w:sz="0" w:space="0" w:color="auto"/>
        <w:bottom w:val="none" w:sz="0" w:space="0" w:color="auto"/>
        <w:right w:val="none" w:sz="0" w:space="0" w:color="auto"/>
      </w:divBdr>
    </w:div>
    <w:div w:id="2036953715">
      <w:bodyDiv w:val="1"/>
      <w:marLeft w:val="0"/>
      <w:marRight w:val="0"/>
      <w:marTop w:val="0"/>
      <w:marBottom w:val="0"/>
      <w:divBdr>
        <w:top w:val="none" w:sz="0" w:space="0" w:color="auto"/>
        <w:left w:val="none" w:sz="0" w:space="0" w:color="auto"/>
        <w:bottom w:val="none" w:sz="0" w:space="0" w:color="auto"/>
        <w:right w:val="none" w:sz="0" w:space="0" w:color="auto"/>
      </w:divBdr>
    </w:div>
    <w:div w:id="212403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cosgrave@babcockinternation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DP-DataTeam@babcockinternation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beccacosgrave296.clickmeeting.com/end-of-year-assessment-webina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9</Pages>
  <Words>3095</Words>
  <Characters>15278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Teaching and Learning Sequence</vt:lpstr>
    </vt:vector>
  </TitlesOfParts>
  <Company>Devon County Council</Company>
  <LinksUpToDate>false</LinksUpToDate>
  <CharactersWithSpaces>18337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and Learning Sequence</dc:title>
  <dc:creator>jo.dymond</dc:creator>
  <cp:lastModifiedBy>Cosgrave, Rebecca</cp:lastModifiedBy>
  <cp:revision>9</cp:revision>
  <cp:lastPrinted>2016-10-18T18:06:00Z</cp:lastPrinted>
  <dcterms:created xsi:type="dcterms:W3CDTF">2020-05-27T08:34:00Z</dcterms:created>
  <dcterms:modified xsi:type="dcterms:W3CDTF">2020-06-12T10:51:00Z</dcterms:modified>
</cp:coreProperties>
</file>