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7F" w:rsidRPr="00DE5A11" w:rsidRDefault="00C0307F" w:rsidP="00C0307F">
      <w:pPr>
        <w:jc w:val="center"/>
        <w:rPr>
          <w:b/>
          <w:sz w:val="36"/>
          <w:szCs w:val="36"/>
          <w:u w:val="single"/>
        </w:rPr>
      </w:pPr>
      <w:r w:rsidRPr="00DE5A11">
        <w:rPr>
          <w:b/>
          <w:sz w:val="36"/>
          <w:szCs w:val="36"/>
          <w:u w:val="single"/>
        </w:rPr>
        <w:t>Assessment Webinar</w:t>
      </w:r>
    </w:p>
    <w:p w:rsidR="00C0307F" w:rsidRPr="00DE5A11" w:rsidRDefault="00C0307F" w:rsidP="00C0307F">
      <w:pPr>
        <w:jc w:val="center"/>
        <w:rPr>
          <w:b/>
          <w:sz w:val="36"/>
          <w:szCs w:val="36"/>
          <w:u w:val="single"/>
        </w:rPr>
      </w:pPr>
      <w:r w:rsidRPr="00DE5A11">
        <w:rPr>
          <w:b/>
          <w:sz w:val="36"/>
          <w:szCs w:val="36"/>
          <w:u w:val="single"/>
        </w:rPr>
        <w:t>10am 12</w:t>
      </w:r>
      <w:r w:rsidRPr="00DE5A11">
        <w:rPr>
          <w:b/>
          <w:sz w:val="36"/>
          <w:szCs w:val="36"/>
          <w:u w:val="single"/>
          <w:vertAlign w:val="superscript"/>
        </w:rPr>
        <w:t>th</w:t>
      </w:r>
      <w:r w:rsidRPr="00DE5A11">
        <w:rPr>
          <w:b/>
          <w:sz w:val="36"/>
          <w:szCs w:val="36"/>
          <w:u w:val="single"/>
        </w:rPr>
        <w:t xml:space="preserve"> June 2020</w:t>
      </w:r>
    </w:p>
    <w:p w:rsidR="00C0307F" w:rsidRPr="00DE5A11" w:rsidRDefault="00DE5A11" w:rsidP="00C0307F">
      <w:pPr>
        <w:jc w:val="center"/>
        <w:rPr>
          <w:b/>
          <w:sz w:val="32"/>
          <w:szCs w:val="32"/>
        </w:rPr>
      </w:pPr>
      <w:r>
        <w:rPr>
          <w:b/>
          <w:sz w:val="32"/>
          <w:szCs w:val="32"/>
        </w:rPr>
        <w:t>FAQ</w:t>
      </w:r>
    </w:p>
    <w:tbl>
      <w:tblPr>
        <w:tblStyle w:val="TableGrid"/>
        <w:tblW w:w="0" w:type="auto"/>
        <w:tblLook w:val="04A0" w:firstRow="1" w:lastRow="0" w:firstColumn="1" w:lastColumn="0" w:noHBand="0" w:noVBand="1"/>
      </w:tblPr>
      <w:tblGrid>
        <w:gridCol w:w="3784"/>
        <w:gridCol w:w="5232"/>
      </w:tblGrid>
      <w:tr w:rsidR="00E8216E" w:rsidTr="00E8216E">
        <w:tc>
          <w:tcPr>
            <w:tcW w:w="4508" w:type="dxa"/>
          </w:tcPr>
          <w:p w:rsidR="00E8216E" w:rsidRPr="00E8216E" w:rsidRDefault="00E8216E" w:rsidP="00E8216E">
            <w:pPr>
              <w:jc w:val="center"/>
              <w:rPr>
                <w:b/>
                <w:sz w:val="28"/>
                <w:szCs w:val="28"/>
              </w:rPr>
            </w:pPr>
            <w:r w:rsidRPr="00E8216E">
              <w:rPr>
                <w:b/>
                <w:sz w:val="28"/>
                <w:szCs w:val="28"/>
              </w:rPr>
              <w:t>QUESTION</w:t>
            </w:r>
          </w:p>
        </w:tc>
        <w:tc>
          <w:tcPr>
            <w:tcW w:w="4508" w:type="dxa"/>
          </w:tcPr>
          <w:p w:rsidR="00E8216E" w:rsidRPr="00E8216E" w:rsidRDefault="00E8216E" w:rsidP="00E8216E">
            <w:pPr>
              <w:jc w:val="center"/>
              <w:rPr>
                <w:b/>
                <w:sz w:val="28"/>
                <w:szCs w:val="28"/>
              </w:rPr>
            </w:pPr>
            <w:r w:rsidRPr="00E8216E">
              <w:rPr>
                <w:b/>
                <w:sz w:val="28"/>
                <w:szCs w:val="28"/>
              </w:rPr>
              <w:t>ANSWER</w:t>
            </w: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How can we judge how secure that judgement is when we haven't seen the EYFS pupils since March and may won't return before the end of term? A lot of progress can happen from March to July when a child is in school but at home who knows?</w:t>
            </w:r>
          </w:p>
          <w:p w:rsidR="00C0307F" w:rsidRDefault="00C0307F" w:rsidP="00C0307F">
            <w:pPr>
              <w:rPr>
                <w:sz w:val="32"/>
                <w:szCs w:val="32"/>
              </w:rPr>
            </w:pPr>
          </w:p>
        </w:tc>
        <w:tc>
          <w:tcPr>
            <w:tcW w:w="4508" w:type="dxa"/>
          </w:tcPr>
          <w:p w:rsidR="00B234B3" w:rsidRPr="00B234B3" w:rsidRDefault="00B234B3" w:rsidP="00B234B3">
            <w:pPr>
              <w:rPr>
                <w:rFonts w:ascii="Calibri" w:hAnsi="Calibri" w:cs="Calibri"/>
                <w:color w:val="000000"/>
                <w:sz w:val="22"/>
              </w:rPr>
            </w:pPr>
            <w:r w:rsidRPr="00B234B3">
              <w:rPr>
                <w:rFonts w:ascii="Calibri" w:hAnsi="Calibri" w:cs="Calibri"/>
                <w:color w:val="000000"/>
                <w:sz w:val="22"/>
              </w:rPr>
              <w:t>The judgement given is the last known judgement which was based on normal classroom practice and assessment procedures.  It is likely that this will be from Feb/March</w:t>
            </w:r>
          </w:p>
          <w:p w:rsidR="00C0307F" w:rsidRDefault="00B234B3" w:rsidP="00B234B3">
            <w:pPr>
              <w:rPr>
                <w:sz w:val="32"/>
                <w:szCs w:val="32"/>
              </w:rPr>
            </w:pPr>
            <w:r w:rsidRPr="00B234B3">
              <w:rPr>
                <w:rFonts w:ascii="Calibri" w:hAnsi="Calibri" w:cs="Calibri"/>
                <w:color w:val="000000"/>
                <w:sz w:val="22"/>
              </w:rPr>
              <w:t xml:space="preserve">Teachers capture their broader knowledge of the child </w:t>
            </w:r>
            <w:r w:rsidR="00415BA7">
              <w:rPr>
                <w:rFonts w:ascii="Calibri" w:hAnsi="Calibri" w:cs="Calibri"/>
                <w:color w:val="000000"/>
                <w:sz w:val="22"/>
              </w:rPr>
              <w:t xml:space="preserve">, which includes but is not dependent on, home learning experiences, </w:t>
            </w:r>
            <w:r w:rsidRPr="00B234B3">
              <w:rPr>
                <w:rFonts w:ascii="Calibri" w:hAnsi="Calibri" w:cs="Calibri"/>
                <w:color w:val="000000"/>
                <w:sz w:val="22"/>
              </w:rPr>
              <w:t>in a security rating of the judgement against clear criteria in order to support the receiving teacher/school</w:t>
            </w: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Could I clarify...where we are stating 'likely' or 'unlikely' are we saying it is likely the learning has maintained (so they are still working at ARE for end of Spring term) or that they have continued to make progress at home through home learning and are ARE for the end of the summer term?</w:t>
            </w:r>
          </w:p>
          <w:p w:rsidR="00C0307F" w:rsidRDefault="00C0307F" w:rsidP="00C0307F">
            <w:pPr>
              <w:rPr>
                <w:sz w:val="32"/>
                <w:szCs w:val="32"/>
              </w:rPr>
            </w:pPr>
          </w:p>
        </w:tc>
        <w:tc>
          <w:tcPr>
            <w:tcW w:w="4508" w:type="dxa"/>
          </w:tcPr>
          <w:p w:rsidR="00C0307F" w:rsidRDefault="00B234B3" w:rsidP="00C0307F">
            <w:pPr>
              <w:rPr>
                <w:sz w:val="32"/>
                <w:szCs w:val="32"/>
              </w:rPr>
            </w:pPr>
            <w:r w:rsidRPr="00B234B3">
              <w:rPr>
                <w:rFonts w:ascii="Calibri" w:hAnsi="Calibri" w:cs="Calibri"/>
                <w:color w:val="000000"/>
                <w:sz w:val="22"/>
              </w:rPr>
              <w:t>The judgement given is the last known judgement which was based on normal classroom practice and assessment procedures</w:t>
            </w:r>
            <w:r w:rsidR="00415BA7">
              <w:rPr>
                <w:rFonts w:ascii="Calibri" w:hAnsi="Calibri" w:cs="Calibri"/>
                <w:color w:val="000000"/>
                <w:sz w:val="22"/>
              </w:rPr>
              <w:t>.  The security judgement is indicating if it is likely that this is still going to be the best broad judgment for the child at the end of the year.</w:t>
            </w: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Are senior schools asking for a standardised score</w:t>
            </w:r>
            <w:r w:rsidR="00415BA7">
              <w:rPr>
                <w:rFonts w:ascii="Calibri" w:hAnsi="Calibri" w:cs="Calibri"/>
                <w:color w:val="000000"/>
                <w:sz w:val="22"/>
              </w:rPr>
              <w:t>?</w:t>
            </w:r>
          </w:p>
          <w:p w:rsidR="00C0307F" w:rsidRDefault="00C0307F" w:rsidP="00C0307F">
            <w:pPr>
              <w:rPr>
                <w:sz w:val="32"/>
                <w:szCs w:val="32"/>
              </w:rPr>
            </w:pPr>
          </w:p>
        </w:tc>
        <w:tc>
          <w:tcPr>
            <w:tcW w:w="4508" w:type="dxa"/>
          </w:tcPr>
          <w:p w:rsidR="00C0307F" w:rsidRDefault="00B234B3" w:rsidP="00B234B3">
            <w:pPr>
              <w:rPr>
                <w:sz w:val="32"/>
                <w:szCs w:val="32"/>
              </w:rPr>
            </w:pPr>
            <w:r w:rsidRPr="00B234B3">
              <w:rPr>
                <w:rFonts w:ascii="Calibri" w:hAnsi="Calibri" w:cs="Calibri"/>
                <w:color w:val="000000"/>
                <w:sz w:val="22"/>
              </w:rPr>
              <w:t>Standardised scores will not be required as they are not available</w:t>
            </w:r>
            <w:r w:rsidR="008D4C8D">
              <w:rPr>
                <w:rFonts w:ascii="Calibri" w:hAnsi="Calibri" w:cs="Calibri"/>
                <w:color w:val="000000"/>
                <w:sz w:val="22"/>
              </w:rPr>
              <w:t>.  Any standardised score from a test other than SATs will not be comparable so of little use.</w:t>
            </w: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 xml:space="preserve">Will you be sending out guidance on how these assessments are loaded into SIMS </w:t>
            </w:r>
            <w:r w:rsidR="00E73DB6">
              <w:rPr>
                <w:rFonts w:ascii="Calibri" w:hAnsi="Calibri" w:cs="Calibri"/>
                <w:color w:val="000000"/>
                <w:sz w:val="22"/>
              </w:rPr>
              <w:t>e.g.</w:t>
            </w:r>
            <w:r>
              <w:rPr>
                <w:rFonts w:ascii="Calibri" w:hAnsi="Calibri" w:cs="Calibri"/>
                <w:color w:val="000000"/>
                <w:sz w:val="22"/>
              </w:rPr>
              <w:t xml:space="preserve"> using wizard?</w:t>
            </w:r>
          </w:p>
          <w:p w:rsidR="00C0307F" w:rsidRDefault="00C0307F" w:rsidP="00C0307F">
            <w:pPr>
              <w:rPr>
                <w:sz w:val="32"/>
                <w:szCs w:val="32"/>
              </w:rPr>
            </w:pPr>
          </w:p>
        </w:tc>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 xml:space="preserve">With regard to entering information into your school management systems we have asked </w:t>
            </w:r>
            <w:r w:rsidR="001E07CD">
              <w:rPr>
                <w:rFonts w:ascii="Calibri" w:hAnsi="Calibri" w:cs="Calibri"/>
                <w:color w:val="000000"/>
                <w:sz w:val="22"/>
              </w:rPr>
              <w:t>this</w:t>
            </w:r>
            <w:r>
              <w:rPr>
                <w:rFonts w:ascii="Calibri" w:hAnsi="Calibri" w:cs="Calibri"/>
                <w:color w:val="000000"/>
                <w:sz w:val="22"/>
              </w:rPr>
              <w:t xml:space="preserve"> question of the DFE and are </w:t>
            </w:r>
            <w:r w:rsidR="001E07CD">
              <w:rPr>
                <w:rFonts w:ascii="Calibri" w:hAnsi="Calibri" w:cs="Calibri"/>
                <w:color w:val="000000"/>
                <w:sz w:val="22"/>
              </w:rPr>
              <w:t xml:space="preserve">still </w:t>
            </w:r>
            <w:r>
              <w:rPr>
                <w:rFonts w:ascii="Calibri" w:hAnsi="Calibri" w:cs="Calibri"/>
                <w:color w:val="000000"/>
                <w:sz w:val="22"/>
              </w:rPr>
              <w:t>waiting</w:t>
            </w:r>
            <w:r w:rsidR="001E07CD">
              <w:rPr>
                <w:rFonts w:ascii="Calibri" w:hAnsi="Calibri" w:cs="Calibri"/>
                <w:color w:val="000000"/>
                <w:sz w:val="22"/>
              </w:rPr>
              <w:t xml:space="preserve"> for</w:t>
            </w:r>
            <w:r w:rsidR="004B696C">
              <w:rPr>
                <w:rFonts w:ascii="Calibri" w:hAnsi="Calibri" w:cs="Calibri"/>
                <w:color w:val="000000"/>
                <w:sz w:val="22"/>
              </w:rPr>
              <w:t xml:space="preserve"> clarification on this. W</w:t>
            </w:r>
            <w:r>
              <w:rPr>
                <w:rFonts w:ascii="Calibri" w:hAnsi="Calibri" w:cs="Calibri"/>
                <w:color w:val="000000"/>
                <w:sz w:val="22"/>
              </w:rPr>
              <w:t xml:space="preserve">hen we have </w:t>
            </w:r>
            <w:r w:rsidR="004B696C">
              <w:rPr>
                <w:rFonts w:ascii="Calibri" w:hAnsi="Calibri" w:cs="Calibri"/>
                <w:color w:val="000000"/>
                <w:sz w:val="22"/>
              </w:rPr>
              <w:t xml:space="preserve">received </w:t>
            </w:r>
            <w:r>
              <w:rPr>
                <w:rFonts w:ascii="Calibri" w:hAnsi="Calibri" w:cs="Calibri"/>
                <w:color w:val="000000"/>
                <w:sz w:val="22"/>
              </w:rPr>
              <w:t xml:space="preserve">an answer </w:t>
            </w:r>
            <w:r w:rsidR="004B696C">
              <w:rPr>
                <w:rFonts w:ascii="Calibri" w:hAnsi="Calibri" w:cs="Calibri"/>
                <w:color w:val="000000"/>
                <w:sz w:val="22"/>
              </w:rPr>
              <w:t xml:space="preserve">we </w:t>
            </w:r>
            <w:r>
              <w:rPr>
                <w:rFonts w:ascii="Calibri" w:hAnsi="Calibri" w:cs="Calibri"/>
                <w:color w:val="000000"/>
                <w:sz w:val="22"/>
              </w:rPr>
              <w:t>will publish the details on the Covid 19 LDP webpage</w:t>
            </w:r>
            <w:r w:rsidR="004B696C">
              <w:rPr>
                <w:rFonts w:ascii="Calibri" w:hAnsi="Calibri" w:cs="Calibri"/>
                <w:color w:val="000000"/>
                <w:sz w:val="22"/>
              </w:rPr>
              <w:t>:</w:t>
            </w:r>
            <w:r w:rsidR="004B696C">
              <w:t xml:space="preserve"> </w:t>
            </w:r>
            <w:hyperlink r:id="rId6" w:history="1">
              <w:r w:rsidR="004B696C" w:rsidRPr="00AC4D50">
                <w:rPr>
                  <w:rStyle w:val="Hyperlink"/>
                  <w:rFonts w:ascii="Calibri" w:hAnsi="Calibri" w:cs="Calibri"/>
                  <w:sz w:val="22"/>
                </w:rPr>
                <w:t>https://www.babcockldp.co.uk/campaigns/coronavirus-support-for-schools-parents-and-pupils</w:t>
              </w:r>
            </w:hyperlink>
          </w:p>
          <w:p w:rsidR="004B696C" w:rsidRDefault="004B696C" w:rsidP="00C0307F">
            <w:pPr>
              <w:rPr>
                <w:rFonts w:ascii="Calibri" w:hAnsi="Calibri" w:cs="Calibri"/>
                <w:color w:val="000000"/>
                <w:sz w:val="22"/>
              </w:rPr>
            </w:pPr>
          </w:p>
          <w:p w:rsidR="00C0307F" w:rsidRDefault="00C0307F" w:rsidP="00C0307F">
            <w:pPr>
              <w:rPr>
                <w:sz w:val="32"/>
                <w:szCs w:val="32"/>
              </w:rPr>
            </w:pPr>
          </w:p>
        </w:tc>
      </w:tr>
      <w:tr w:rsidR="00C0307F" w:rsidTr="00A02B5C">
        <w:trPr>
          <w:trHeight w:val="70"/>
        </w:trPr>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Would you advise using this as a way to report to parents? Should we/ is there an expectation to report to parents do you know?</w:t>
            </w:r>
          </w:p>
          <w:p w:rsidR="00C0307F" w:rsidRDefault="00C0307F" w:rsidP="00C0307F">
            <w:pPr>
              <w:rPr>
                <w:rFonts w:ascii="Calibri" w:hAnsi="Calibri" w:cs="Calibri"/>
                <w:color w:val="000000"/>
                <w:sz w:val="22"/>
              </w:rPr>
            </w:pPr>
          </w:p>
          <w:p w:rsidR="00C0307F" w:rsidRDefault="00C0307F" w:rsidP="00C0307F">
            <w:pPr>
              <w:rPr>
                <w:rFonts w:ascii="Calibri" w:hAnsi="Calibri" w:cs="Calibri"/>
                <w:color w:val="000000"/>
                <w:sz w:val="22"/>
              </w:rPr>
            </w:pPr>
          </w:p>
          <w:p w:rsidR="00C0307F" w:rsidRDefault="00C0307F" w:rsidP="00C0307F">
            <w:pPr>
              <w:rPr>
                <w:rFonts w:ascii="Calibri" w:hAnsi="Calibri" w:cs="Calibri"/>
                <w:color w:val="000000"/>
                <w:sz w:val="22"/>
              </w:rPr>
            </w:pPr>
          </w:p>
          <w:p w:rsidR="00B234B3" w:rsidRDefault="00B234B3" w:rsidP="00C0307F">
            <w:pPr>
              <w:rPr>
                <w:sz w:val="32"/>
                <w:szCs w:val="32"/>
              </w:rPr>
            </w:pPr>
          </w:p>
          <w:p w:rsidR="00C0307F" w:rsidRPr="00B234B3" w:rsidRDefault="00B234B3" w:rsidP="00B234B3">
            <w:pPr>
              <w:tabs>
                <w:tab w:val="left" w:pos="3180"/>
              </w:tabs>
              <w:rPr>
                <w:sz w:val="32"/>
                <w:szCs w:val="32"/>
              </w:rPr>
            </w:pPr>
            <w:r>
              <w:rPr>
                <w:sz w:val="32"/>
                <w:szCs w:val="32"/>
              </w:rPr>
              <w:tab/>
            </w:r>
          </w:p>
        </w:tc>
        <w:tc>
          <w:tcPr>
            <w:tcW w:w="4508" w:type="dxa"/>
          </w:tcPr>
          <w:p w:rsidR="008D4C8D" w:rsidRPr="008D4C8D" w:rsidRDefault="001E07CD" w:rsidP="00C0307F">
            <w:pPr>
              <w:rPr>
                <w:rFonts w:ascii="Calibri" w:hAnsi="Calibri" w:cs="Calibri"/>
                <w:color w:val="0000FF" w:themeColor="hyperlink"/>
                <w:sz w:val="22"/>
                <w:u w:val="single"/>
              </w:rPr>
            </w:pPr>
            <w:r w:rsidRPr="001E07CD">
              <w:rPr>
                <w:rFonts w:ascii="Calibri" w:hAnsi="Calibri" w:cs="Calibri"/>
                <w:color w:val="000000"/>
                <w:sz w:val="22"/>
              </w:rPr>
              <w:t>The current reporting to parents guidance can be found here:</w:t>
            </w:r>
            <w:r w:rsidR="00A02B5C">
              <w:t xml:space="preserve"> </w:t>
            </w:r>
            <w:hyperlink r:id="rId7" w:history="1">
              <w:r w:rsidR="00A02B5C" w:rsidRPr="00AC4D50">
                <w:rPr>
                  <w:rStyle w:val="Hyperlink"/>
                  <w:rFonts w:ascii="Calibri" w:hAnsi="Calibri" w:cs="Calibri"/>
                  <w:sz w:val="22"/>
                </w:rPr>
                <w:t>https://www.gov.uk/guidance/school-reports-on-pupil-performance-guide-for-headteachers</w:t>
              </w:r>
            </w:hyperlink>
          </w:p>
          <w:p w:rsidR="00A02B5C" w:rsidRDefault="00A02B5C" w:rsidP="00C0307F">
            <w:pPr>
              <w:rPr>
                <w:sz w:val="32"/>
                <w:szCs w:val="32"/>
              </w:rPr>
            </w:pPr>
          </w:p>
          <w:p w:rsidR="00A02B5C" w:rsidRPr="00A02B5C" w:rsidRDefault="00A02B5C" w:rsidP="00A02B5C">
            <w:pPr>
              <w:rPr>
                <w:sz w:val="32"/>
                <w:szCs w:val="32"/>
              </w:rPr>
            </w:pPr>
          </w:p>
          <w:p w:rsidR="00A02B5C" w:rsidRDefault="00A02B5C" w:rsidP="00A02B5C">
            <w:pPr>
              <w:rPr>
                <w:sz w:val="32"/>
                <w:szCs w:val="32"/>
              </w:rPr>
            </w:pPr>
          </w:p>
          <w:p w:rsidR="00A02B5C" w:rsidRDefault="00A02B5C" w:rsidP="00A02B5C">
            <w:pPr>
              <w:rPr>
                <w:sz w:val="32"/>
                <w:szCs w:val="32"/>
              </w:rPr>
            </w:pPr>
          </w:p>
          <w:p w:rsidR="00C0307F" w:rsidRDefault="00C0307F" w:rsidP="00A02B5C">
            <w:pPr>
              <w:rPr>
                <w:sz w:val="32"/>
                <w:szCs w:val="32"/>
              </w:rPr>
            </w:pPr>
          </w:p>
          <w:p w:rsidR="00A02B5C" w:rsidRPr="00A02B5C" w:rsidRDefault="00A02B5C" w:rsidP="00A02B5C">
            <w:pPr>
              <w:rPr>
                <w:sz w:val="32"/>
                <w:szCs w:val="32"/>
              </w:rPr>
            </w:pP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lastRenderedPageBreak/>
              <w:t>What about reporting data input for children who have special educational needs and are unable to communicate verbally or through sign, as well as write or have the cognitive ability to calculate simple sums?</w:t>
            </w:r>
          </w:p>
          <w:p w:rsidR="00C0307F" w:rsidRDefault="00C0307F" w:rsidP="00C0307F">
            <w:pPr>
              <w:rPr>
                <w:sz w:val="32"/>
                <w:szCs w:val="32"/>
              </w:rPr>
            </w:pPr>
          </w:p>
        </w:tc>
        <w:tc>
          <w:tcPr>
            <w:tcW w:w="4508" w:type="dxa"/>
          </w:tcPr>
          <w:p w:rsidR="00C0307F" w:rsidRPr="008D4C8D" w:rsidRDefault="008D4C8D" w:rsidP="00C0307F">
            <w:pPr>
              <w:rPr>
                <w:rFonts w:ascii="Calibri" w:hAnsi="Calibri" w:cs="Calibri"/>
                <w:sz w:val="22"/>
              </w:rPr>
            </w:pPr>
            <w:r>
              <w:rPr>
                <w:rFonts w:ascii="Calibri" w:hAnsi="Calibri" w:cs="Calibri"/>
                <w:sz w:val="22"/>
              </w:rPr>
              <w:t>The excel sheets can be adapted to add different judgements to suit school contexts.  In a mainstream setting where a child is well below ARE we are suggesting that you report WT with a security judgement of ‘unlikely’.  This will alert the next teacher that some enhanced transition and additional information will be needed.</w:t>
            </w:r>
            <w:bookmarkStart w:id="0" w:name="_GoBack"/>
            <w:bookmarkEnd w:id="0"/>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Could you say again who to email for a prepopulated spreadsheet please?</w:t>
            </w:r>
          </w:p>
          <w:p w:rsidR="00C0307F" w:rsidRDefault="00C0307F" w:rsidP="00C0307F">
            <w:pPr>
              <w:rPr>
                <w:sz w:val="32"/>
                <w:szCs w:val="32"/>
              </w:rPr>
            </w:pPr>
          </w:p>
        </w:tc>
        <w:tc>
          <w:tcPr>
            <w:tcW w:w="4508" w:type="dxa"/>
          </w:tcPr>
          <w:p w:rsidR="001E07CD" w:rsidRDefault="001E07CD" w:rsidP="00C0307F">
            <w:r>
              <w:t xml:space="preserve">An excel sheet which can be used to record and share assessment information between schools: schools can request a personalised version of this, prepopulated with pupils’ details for years FS, Y1, Y2, Y6 by emailing </w:t>
            </w:r>
          </w:p>
          <w:p w:rsidR="00C0307F" w:rsidRDefault="00E73DB6" w:rsidP="00C0307F">
            <w:pPr>
              <w:rPr>
                <w:rStyle w:val="Hyperlink"/>
              </w:rPr>
            </w:pPr>
            <w:hyperlink r:id="rId8" w:history="1">
              <w:r w:rsidR="001E07CD" w:rsidRPr="009A32BB">
                <w:rPr>
                  <w:rStyle w:val="Hyperlink"/>
                </w:rPr>
                <w:t>LDP-DataTeam@babcockinternational.com</w:t>
              </w:r>
            </w:hyperlink>
          </w:p>
          <w:p w:rsidR="00BA2236" w:rsidRDefault="00BA2236" w:rsidP="00C0307F">
            <w:pPr>
              <w:rPr>
                <w:sz w:val="32"/>
                <w:szCs w:val="32"/>
              </w:rPr>
            </w:pP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Have transition documents from preschools changed?</w:t>
            </w:r>
          </w:p>
          <w:p w:rsidR="00C0307F" w:rsidRDefault="00C0307F" w:rsidP="00C0307F">
            <w:pPr>
              <w:rPr>
                <w:sz w:val="32"/>
                <w:szCs w:val="32"/>
              </w:rPr>
            </w:pPr>
          </w:p>
        </w:tc>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 xml:space="preserve">The new version is on </w:t>
            </w:r>
            <w:r w:rsidR="00E8216E">
              <w:rPr>
                <w:rFonts w:ascii="Calibri" w:hAnsi="Calibri" w:cs="Calibri"/>
                <w:color w:val="000000"/>
                <w:sz w:val="22"/>
              </w:rPr>
              <w:t xml:space="preserve">the </w:t>
            </w:r>
            <w:r w:rsidR="00BA2236">
              <w:rPr>
                <w:rFonts w:ascii="Calibri" w:hAnsi="Calibri" w:cs="Calibri"/>
                <w:color w:val="000000"/>
                <w:sz w:val="22"/>
              </w:rPr>
              <w:t>Early Years</w:t>
            </w:r>
            <w:r>
              <w:rPr>
                <w:rFonts w:ascii="Calibri" w:hAnsi="Calibri" w:cs="Calibri"/>
                <w:color w:val="000000"/>
                <w:sz w:val="22"/>
              </w:rPr>
              <w:t xml:space="preserve"> website and has been sent to all setti</w:t>
            </w:r>
            <w:r w:rsidR="00E8216E">
              <w:rPr>
                <w:rFonts w:ascii="Calibri" w:hAnsi="Calibri" w:cs="Calibri"/>
                <w:color w:val="000000"/>
                <w:sz w:val="22"/>
              </w:rPr>
              <w:t>ngs.</w:t>
            </w:r>
            <w:r w:rsidR="00A02B5C">
              <w:t xml:space="preserve"> </w:t>
            </w:r>
            <w:hyperlink r:id="rId9" w:history="1">
              <w:r w:rsidR="00A02B5C" w:rsidRPr="00AC4D50">
                <w:rPr>
                  <w:rStyle w:val="Hyperlink"/>
                  <w:rFonts w:ascii="Calibri" w:hAnsi="Calibri" w:cs="Calibri"/>
                  <w:sz w:val="22"/>
                </w:rPr>
                <w:t>https://www.babcockldp.co.uk/improving-schools-settings/early-years</w:t>
              </w:r>
            </w:hyperlink>
          </w:p>
          <w:p w:rsidR="00A02B5C" w:rsidRDefault="00A02B5C" w:rsidP="00C0307F">
            <w:pPr>
              <w:rPr>
                <w:rFonts w:ascii="Calibri" w:hAnsi="Calibri" w:cs="Calibri"/>
                <w:color w:val="000000"/>
                <w:sz w:val="22"/>
              </w:rPr>
            </w:pPr>
          </w:p>
          <w:p w:rsidR="00C0307F" w:rsidRDefault="00C0307F" w:rsidP="00C0307F">
            <w:pPr>
              <w:rPr>
                <w:sz w:val="32"/>
                <w:szCs w:val="32"/>
              </w:rPr>
            </w:pP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Will the planned Reception Baseline still be going ahead in Sept 2020?</w:t>
            </w:r>
          </w:p>
          <w:p w:rsidR="00C0307F" w:rsidRDefault="00C0307F" w:rsidP="00C0307F">
            <w:pPr>
              <w:rPr>
                <w:sz w:val="32"/>
                <w:szCs w:val="32"/>
              </w:rPr>
            </w:pPr>
          </w:p>
        </w:tc>
        <w:tc>
          <w:tcPr>
            <w:tcW w:w="4508" w:type="dxa"/>
          </w:tcPr>
          <w:p w:rsidR="00A02B5C" w:rsidRDefault="00A02B5C" w:rsidP="00A02B5C">
            <w:pPr>
              <w:pStyle w:val="PlainText"/>
              <w:rPr>
                <w:rFonts w:asciiTheme="minorHAnsi" w:hAnsiTheme="minorHAnsi" w:cstheme="minorHAnsi"/>
                <w:color w:val="212529"/>
              </w:rPr>
            </w:pPr>
            <w:r>
              <w:rPr>
                <w:rFonts w:asciiTheme="minorHAnsi" w:hAnsiTheme="minorHAnsi" w:cstheme="minorHAnsi"/>
                <w:color w:val="212529"/>
              </w:rPr>
              <w:t>February 2020: The government confirmed its new reception baseline assessment will be rolled out as planned this September</w:t>
            </w:r>
          </w:p>
          <w:p w:rsidR="00A02B5C" w:rsidRDefault="00A02B5C" w:rsidP="00A02B5C">
            <w:pPr>
              <w:pStyle w:val="PlainText"/>
            </w:pPr>
            <w:r>
              <w:rPr>
                <w:rFonts w:asciiTheme="minorHAnsi" w:hAnsiTheme="minorHAnsi" w:cstheme="minorHAnsi"/>
              </w:rPr>
              <w:t>.</w:t>
            </w:r>
            <w:hyperlink r:id="rId10" w:history="1">
              <w:r>
                <w:rPr>
                  <w:rStyle w:val="Hyperlink"/>
                </w:rPr>
                <w:t>https://www.gov.uk/government/publications/reception-baseline-assessment-framework</w:t>
              </w:r>
            </w:hyperlink>
          </w:p>
          <w:p w:rsidR="00C0307F" w:rsidRDefault="00A02B5C" w:rsidP="00A02B5C">
            <w:pPr>
              <w:rPr>
                <w:sz w:val="32"/>
                <w:szCs w:val="32"/>
              </w:rPr>
            </w:pPr>
            <w:r>
              <w:rPr>
                <w:rFonts w:asciiTheme="minorHAnsi" w:hAnsiTheme="minorHAnsi" w:cstheme="minorHAnsi"/>
              </w:rPr>
              <w:t>No additional information has been published.  Once school opening timetable is established we would expect updated guidance.</w:t>
            </w: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Do we need to submit our assessments up to the LA?</w:t>
            </w:r>
          </w:p>
          <w:p w:rsidR="00C0307F" w:rsidRDefault="00C0307F" w:rsidP="00C0307F">
            <w:pPr>
              <w:rPr>
                <w:sz w:val="32"/>
                <w:szCs w:val="32"/>
              </w:rPr>
            </w:pPr>
          </w:p>
        </w:tc>
        <w:tc>
          <w:tcPr>
            <w:tcW w:w="4508" w:type="dxa"/>
          </w:tcPr>
          <w:p w:rsidR="00E8216E" w:rsidRDefault="00E8216E" w:rsidP="00E8216E">
            <w:r>
              <w:t xml:space="preserve">It is important to emphasise that this is GUIDANCE only, not statutory and will not need to be submitted to the LA. </w:t>
            </w:r>
          </w:p>
          <w:p w:rsidR="00C0307F" w:rsidRDefault="00C0307F" w:rsidP="00C0307F">
            <w:pPr>
              <w:rPr>
                <w:sz w:val="32"/>
                <w:szCs w:val="32"/>
              </w:rPr>
            </w:pPr>
          </w:p>
        </w:tc>
      </w:tr>
      <w:tr w:rsidR="00C0307F" w:rsidTr="00C0307F">
        <w:tc>
          <w:tcPr>
            <w:tcW w:w="4508" w:type="dxa"/>
          </w:tcPr>
          <w:p w:rsidR="00C0307F" w:rsidRDefault="00C0307F" w:rsidP="00C0307F">
            <w:pPr>
              <w:rPr>
                <w:rFonts w:ascii="Calibri" w:hAnsi="Calibri" w:cs="Calibri"/>
                <w:color w:val="000000"/>
                <w:sz w:val="22"/>
              </w:rPr>
            </w:pPr>
            <w:r>
              <w:rPr>
                <w:rFonts w:ascii="Calibri" w:hAnsi="Calibri" w:cs="Calibri"/>
                <w:color w:val="000000"/>
                <w:sz w:val="22"/>
              </w:rPr>
              <w:t xml:space="preserve">If we have our own internal tracking systems we are still free to use that presumably instead? </w:t>
            </w:r>
          </w:p>
          <w:p w:rsidR="00C0307F" w:rsidRDefault="00C0307F" w:rsidP="00C0307F">
            <w:pPr>
              <w:rPr>
                <w:sz w:val="32"/>
                <w:szCs w:val="32"/>
              </w:rPr>
            </w:pPr>
          </w:p>
        </w:tc>
        <w:tc>
          <w:tcPr>
            <w:tcW w:w="4508" w:type="dxa"/>
          </w:tcPr>
          <w:p w:rsidR="00C0307F" w:rsidRDefault="001E07CD" w:rsidP="001E07CD">
            <w:pPr>
              <w:rPr>
                <w:sz w:val="32"/>
                <w:szCs w:val="32"/>
              </w:rPr>
            </w:pPr>
            <w:r>
              <w:rPr>
                <w:rFonts w:ascii="Calibri" w:hAnsi="Calibri" w:cs="Calibri"/>
                <w:color w:val="000000"/>
                <w:sz w:val="22"/>
              </w:rPr>
              <w:t xml:space="preserve">Yes, </w:t>
            </w:r>
            <w:r w:rsidR="00C0307F" w:rsidRPr="00C0307F">
              <w:rPr>
                <w:rFonts w:ascii="Calibri" w:hAnsi="Calibri" w:cs="Calibri"/>
                <w:color w:val="000000"/>
                <w:sz w:val="22"/>
              </w:rPr>
              <w:t xml:space="preserve">you may still use your internal tracking systems </w:t>
            </w:r>
            <w:r>
              <w:t>this is GUIDANCE only, not statutory.</w:t>
            </w:r>
          </w:p>
        </w:tc>
      </w:tr>
    </w:tbl>
    <w:p w:rsidR="002811FD" w:rsidRPr="00C0307F" w:rsidRDefault="002811FD" w:rsidP="00C0307F">
      <w:pPr>
        <w:rPr>
          <w:sz w:val="32"/>
          <w:szCs w:val="32"/>
        </w:rPr>
      </w:pPr>
    </w:p>
    <w:sectPr w:rsidR="002811FD" w:rsidRPr="00C0307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D7" w:rsidRDefault="006477D7" w:rsidP="00E8216E">
      <w:pPr>
        <w:spacing w:after="0" w:line="240" w:lineRule="auto"/>
      </w:pPr>
      <w:r>
        <w:separator/>
      </w:r>
    </w:p>
  </w:endnote>
  <w:endnote w:type="continuationSeparator" w:id="0">
    <w:p w:rsidR="006477D7" w:rsidRDefault="006477D7" w:rsidP="00E8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B3" w:rsidRDefault="00B234B3" w:rsidP="00B234B3">
    <w:pPr>
      <w:pStyle w:val="Footer"/>
      <w:jc w:val="center"/>
      <w:rPr>
        <w:sz w:val="16"/>
        <w:szCs w:val="16"/>
      </w:rPr>
    </w:pPr>
    <w:r>
      <w:rPr>
        <w:sz w:val="16"/>
        <w:szCs w:val="16"/>
      </w:rPr>
      <w:t>Babcock Learning and Development Partnership LLP, Registered in England &amp;Wales, Registered number OC372058</w:t>
    </w:r>
  </w:p>
  <w:p w:rsidR="00B234B3" w:rsidRPr="0001724A" w:rsidRDefault="00B234B3" w:rsidP="00B234B3">
    <w:pPr>
      <w:jc w:val="center"/>
    </w:pPr>
    <w:r>
      <w:rPr>
        <w:sz w:val="16"/>
        <w:szCs w:val="16"/>
      </w:rPr>
      <w:t>33 Wigmore Street, London W1U 1QX</w:t>
    </w:r>
  </w:p>
  <w:p w:rsidR="00B234B3" w:rsidRDefault="00B2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D7" w:rsidRDefault="006477D7" w:rsidP="00E8216E">
      <w:pPr>
        <w:spacing w:after="0" w:line="240" w:lineRule="auto"/>
      </w:pPr>
      <w:r>
        <w:separator/>
      </w:r>
    </w:p>
  </w:footnote>
  <w:footnote w:type="continuationSeparator" w:id="0">
    <w:p w:rsidR="006477D7" w:rsidRDefault="006477D7" w:rsidP="00E82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6E" w:rsidRDefault="00B234B3">
    <w:pPr>
      <w:pStyle w:val="Header"/>
    </w:pPr>
    <w:r>
      <w:rPr>
        <w:noProof/>
        <w:lang w:eastAsia="en-GB"/>
      </w:rPr>
      <w:drawing>
        <wp:anchor distT="0" distB="0" distL="114300" distR="114300" simplePos="0" relativeHeight="251661312" behindDoc="1" locked="0" layoutInCell="1" allowOverlap="1" wp14:anchorId="415937E5" wp14:editId="16C22908">
          <wp:simplePos x="0" y="0"/>
          <wp:positionH relativeFrom="column">
            <wp:posOffset>4495800</wp:posOffset>
          </wp:positionH>
          <wp:positionV relativeFrom="paragraph">
            <wp:posOffset>-116205</wp:posOffset>
          </wp:positionV>
          <wp:extent cx="1184910" cy="436245"/>
          <wp:effectExtent l="0" t="0" r="0" b="1905"/>
          <wp:wrapTight wrapText="bothSides">
            <wp:wrapPolygon edited="0">
              <wp:start x="0" y="0"/>
              <wp:lineTo x="0" y="20751"/>
              <wp:lineTo x="21183" y="20751"/>
              <wp:lineTo x="21183" y="0"/>
              <wp:lineTo x="0" y="0"/>
            </wp:wrapPolygon>
          </wp:wrapTight>
          <wp:docPr id="1" name="Picture 2" descr="DCC_J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JV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91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140666E" wp14:editId="2EA67BEE">
          <wp:simplePos x="0" y="0"/>
          <wp:positionH relativeFrom="column">
            <wp:posOffset>3810</wp:posOffset>
          </wp:positionH>
          <wp:positionV relativeFrom="paragraph">
            <wp:posOffset>-286385</wp:posOffset>
          </wp:positionV>
          <wp:extent cx="1562100" cy="657225"/>
          <wp:effectExtent l="0" t="0" r="0" b="9525"/>
          <wp:wrapNone/>
          <wp:docPr id="5" name="Picture 1" descr="G:\VT Plus\Southport\Marketing\Babcock Devon\Devon Logos\Final Logos\Babcock_LD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T Plus\Southport\Marketing\Babcock Devon\Devon Logos\Final Logos\Babcock_LDP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16E" w:rsidRPr="00E8216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7F"/>
    <w:rsid w:val="001E07CD"/>
    <w:rsid w:val="002811FD"/>
    <w:rsid w:val="00415BA7"/>
    <w:rsid w:val="004B696C"/>
    <w:rsid w:val="006477D7"/>
    <w:rsid w:val="008D4C8D"/>
    <w:rsid w:val="00A02B5C"/>
    <w:rsid w:val="00B234B3"/>
    <w:rsid w:val="00BA2236"/>
    <w:rsid w:val="00C0307F"/>
    <w:rsid w:val="00DE5A11"/>
    <w:rsid w:val="00E368BA"/>
    <w:rsid w:val="00E73DB6"/>
    <w:rsid w:val="00E8216E"/>
    <w:rsid w:val="00E9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E2B5"/>
  <w15:chartTrackingRefBased/>
  <w15:docId w15:val="{7C6ACEB0-58CB-41CA-8687-B0C9C12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6E"/>
  </w:style>
  <w:style w:type="paragraph" w:styleId="Footer">
    <w:name w:val="footer"/>
    <w:basedOn w:val="Normal"/>
    <w:link w:val="FooterChar"/>
    <w:uiPriority w:val="99"/>
    <w:unhideWhenUsed/>
    <w:rsid w:val="00E82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16E"/>
  </w:style>
  <w:style w:type="character" w:styleId="Hyperlink">
    <w:name w:val="Hyperlink"/>
    <w:basedOn w:val="DefaultParagraphFont"/>
    <w:uiPriority w:val="99"/>
    <w:unhideWhenUsed/>
    <w:rsid w:val="001E07CD"/>
    <w:rPr>
      <w:color w:val="0000FF" w:themeColor="hyperlink"/>
      <w:u w:val="single"/>
    </w:rPr>
  </w:style>
  <w:style w:type="paragraph" w:styleId="PlainText">
    <w:name w:val="Plain Text"/>
    <w:basedOn w:val="Normal"/>
    <w:link w:val="PlainTextChar"/>
    <w:uiPriority w:val="99"/>
    <w:semiHidden/>
    <w:unhideWhenUsed/>
    <w:rsid w:val="00A02B5C"/>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A02B5C"/>
    <w:rPr>
      <w:color w:val="000000" w:themeColor="text1"/>
      <w:szCs w:val="21"/>
    </w:rPr>
  </w:style>
  <w:style w:type="character" w:styleId="FollowedHyperlink">
    <w:name w:val="FollowedHyperlink"/>
    <w:basedOn w:val="DefaultParagraphFont"/>
    <w:uiPriority w:val="99"/>
    <w:semiHidden/>
    <w:unhideWhenUsed/>
    <w:rsid w:val="00A02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3917">
      <w:bodyDiv w:val="1"/>
      <w:marLeft w:val="0"/>
      <w:marRight w:val="0"/>
      <w:marTop w:val="0"/>
      <w:marBottom w:val="0"/>
      <w:divBdr>
        <w:top w:val="none" w:sz="0" w:space="0" w:color="auto"/>
        <w:left w:val="none" w:sz="0" w:space="0" w:color="auto"/>
        <w:bottom w:val="none" w:sz="0" w:space="0" w:color="auto"/>
        <w:right w:val="none" w:sz="0" w:space="0" w:color="auto"/>
      </w:divBdr>
    </w:div>
    <w:div w:id="196431804">
      <w:bodyDiv w:val="1"/>
      <w:marLeft w:val="0"/>
      <w:marRight w:val="0"/>
      <w:marTop w:val="0"/>
      <w:marBottom w:val="0"/>
      <w:divBdr>
        <w:top w:val="none" w:sz="0" w:space="0" w:color="auto"/>
        <w:left w:val="none" w:sz="0" w:space="0" w:color="auto"/>
        <w:bottom w:val="none" w:sz="0" w:space="0" w:color="auto"/>
        <w:right w:val="none" w:sz="0" w:space="0" w:color="auto"/>
      </w:divBdr>
      <w:divsChild>
        <w:div w:id="2084139681">
          <w:marLeft w:val="547"/>
          <w:marRight w:val="0"/>
          <w:marTop w:val="120"/>
          <w:marBottom w:val="0"/>
          <w:divBdr>
            <w:top w:val="none" w:sz="0" w:space="0" w:color="auto"/>
            <w:left w:val="none" w:sz="0" w:space="0" w:color="auto"/>
            <w:bottom w:val="none" w:sz="0" w:space="0" w:color="auto"/>
            <w:right w:val="none" w:sz="0" w:space="0" w:color="auto"/>
          </w:divBdr>
        </w:div>
        <w:div w:id="818883284">
          <w:marLeft w:val="547"/>
          <w:marRight w:val="0"/>
          <w:marTop w:val="120"/>
          <w:marBottom w:val="0"/>
          <w:divBdr>
            <w:top w:val="none" w:sz="0" w:space="0" w:color="auto"/>
            <w:left w:val="none" w:sz="0" w:space="0" w:color="auto"/>
            <w:bottom w:val="none" w:sz="0" w:space="0" w:color="auto"/>
            <w:right w:val="none" w:sz="0" w:space="0" w:color="auto"/>
          </w:divBdr>
        </w:div>
      </w:divsChild>
    </w:div>
    <w:div w:id="472258590">
      <w:bodyDiv w:val="1"/>
      <w:marLeft w:val="0"/>
      <w:marRight w:val="0"/>
      <w:marTop w:val="0"/>
      <w:marBottom w:val="0"/>
      <w:divBdr>
        <w:top w:val="none" w:sz="0" w:space="0" w:color="auto"/>
        <w:left w:val="none" w:sz="0" w:space="0" w:color="auto"/>
        <w:bottom w:val="none" w:sz="0" w:space="0" w:color="auto"/>
        <w:right w:val="none" w:sz="0" w:space="0" w:color="auto"/>
      </w:divBdr>
    </w:div>
    <w:div w:id="556666236">
      <w:bodyDiv w:val="1"/>
      <w:marLeft w:val="0"/>
      <w:marRight w:val="0"/>
      <w:marTop w:val="0"/>
      <w:marBottom w:val="0"/>
      <w:divBdr>
        <w:top w:val="none" w:sz="0" w:space="0" w:color="auto"/>
        <w:left w:val="none" w:sz="0" w:space="0" w:color="auto"/>
        <w:bottom w:val="none" w:sz="0" w:space="0" w:color="auto"/>
        <w:right w:val="none" w:sz="0" w:space="0" w:color="auto"/>
      </w:divBdr>
    </w:div>
    <w:div w:id="571236611">
      <w:bodyDiv w:val="1"/>
      <w:marLeft w:val="0"/>
      <w:marRight w:val="0"/>
      <w:marTop w:val="0"/>
      <w:marBottom w:val="0"/>
      <w:divBdr>
        <w:top w:val="none" w:sz="0" w:space="0" w:color="auto"/>
        <w:left w:val="none" w:sz="0" w:space="0" w:color="auto"/>
        <w:bottom w:val="none" w:sz="0" w:space="0" w:color="auto"/>
        <w:right w:val="none" w:sz="0" w:space="0" w:color="auto"/>
      </w:divBdr>
    </w:div>
    <w:div w:id="609163819">
      <w:bodyDiv w:val="1"/>
      <w:marLeft w:val="0"/>
      <w:marRight w:val="0"/>
      <w:marTop w:val="0"/>
      <w:marBottom w:val="0"/>
      <w:divBdr>
        <w:top w:val="none" w:sz="0" w:space="0" w:color="auto"/>
        <w:left w:val="none" w:sz="0" w:space="0" w:color="auto"/>
        <w:bottom w:val="none" w:sz="0" w:space="0" w:color="auto"/>
        <w:right w:val="none" w:sz="0" w:space="0" w:color="auto"/>
      </w:divBdr>
    </w:div>
    <w:div w:id="610672060">
      <w:bodyDiv w:val="1"/>
      <w:marLeft w:val="0"/>
      <w:marRight w:val="0"/>
      <w:marTop w:val="0"/>
      <w:marBottom w:val="0"/>
      <w:divBdr>
        <w:top w:val="none" w:sz="0" w:space="0" w:color="auto"/>
        <w:left w:val="none" w:sz="0" w:space="0" w:color="auto"/>
        <w:bottom w:val="none" w:sz="0" w:space="0" w:color="auto"/>
        <w:right w:val="none" w:sz="0" w:space="0" w:color="auto"/>
      </w:divBdr>
    </w:div>
    <w:div w:id="740762212">
      <w:bodyDiv w:val="1"/>
      <w:marLeft w:val="0"/>
      <w:marRight w:val="0"/>
      <w:marTop w:val="0"/>
      <w:marBottom w:val="0"/>
      <w:divBdr>
        <w:top w:val="none" w:sz="0" w:space="0" w:color="auto"/>
        <w:left w:val="none" w:sz="0" w:space="0" w:color="auto"/>
        <w:bottom w:val="none" w:sz="0" w:space="0" w:color="auto"/>
        <w:right w:val="none" w:sz="0" w:space="0" w:color="auto"/>
      </w:divBdr>
    </w:div>
    <w:div w:id="850950101">
      <w:bodyDiv w:val="1"/>
      <w:marLeft w:val="0"/>
      <w:marRight w:val="0"/>
      <w:marTop w:val="0"/>
      <w:marBottom w:val="0"/>
      <w:divBdr>
        <w:top w:val="none" w:sz="0" w:space="0" w:color="auto"/>
        <w:left w:val="none" w:sz="0" w:space="0" w:color="auto"/>
        <w:bottom w:val="none" w:sz="0" w:space="0" w:color="auto"/>
        <w:right w:val="none" w:sz="0" w:space="0" w:color="auto"/>
      </w:divBdr>
    </w:div>
    <w:div w:id="1165247232">
      <w:bodyDiv w:val="1"/>
      <w:marLeft w:val="0"/>
      <w:marRight w:val="0"/>
      <w:marTop w:val="0"/>
      <w:marBottom w:val="0"/>
      <w:divBdr>
        <w:top w:val="none" w:sz="0" w:space="0" w:color="auto"/>
        <w:left w:val="none" w:sz="0" w:space="0" w:color="auto"/>
        <w:bottom w:val="none" w:sz="0" w:space="0" w:color="auto"/>
        <w:right w:val="none" w:sz="0" w:space="0" w:color="auto"/>
      </w:divBdr>
    </w:div>
    <w:div w:id="1255548473">
      <w:bodyDiv w:val="1"/>
      <w:marLeft w:val="0"/>
      <w:marRight w:val="0"/>
      <w:marTop w:val="0"/>
      <w:marBottom w:val="0"/>
      <w:divBdr>
        <w:top w:val="none" w:sz="0" w:space="0" w:color="auto"/>
        <w:left w:val="none" w:sz="0" w:space="0" w:color="auto"/>
        <w:bottom w:val="none" w:sz="0" w:space="0" w:color="auto"/>
        <w:right w:val="none" w:sz="0" w:space="0" w:color="auto"/>
      </w:divBdr>
    </w:div>
    <w:div w:id="1377969299">
      <w:bodyDiv w:val="1"/>
      <w:marLeft w:val="0"/>
      <w:marRight w:val="0"/>
      <w:marTop w:val="0"/>
      <w:marBottom w:val="0"/>
      <w:divBdr>
        <w:top w:val="none" w:sz="0" w:space="0" w:color="auto"/>
        <w:left w:val="none" w:sz="0" w:space="0" w:color="auto"/>
        <w:bottom w:val="none" w:sz="0" w:space="0" w:color="auto"/>
        <w:right w:val="none" w:sz="0" w:space="0" w:color="auto"/>
      </w:divBdr>
    </w:div>
    <w:div w:id="1433013423">
      <w:bodyDiv w:val="1"/>
      <w:marLeft w:val="0"/>
      <w:marRight w:val="0"/>
      <w:marTop w:val="0"/>
      <w:marBottom w:val="0"/>
      <w:divBdr>
        <w:top w:val="none" w:sz="0" w:space="0" w:color="auto"/>
        <w:left w:val="none" w:sz="0" w:space="0" w:color="auto"/>
        <w:bottom w:val="none" w:sz="0" w:space="0" w:color="auto"/>
        <w:right w:val="none" w:sz="0" w:space="0" w:color="auto"/>
      </w:divBdr>
    </w:div>
    <w:div w:id="1457792481">
      <w:bodyDiv w:val="1"/>
      <w:marLeft w:val="0"/>
      <w:marRight w:val="0"/>
      <w:marTop w:val="0"/>
      <w:marBottom w:val="0"/>
      <w:divBdr>
        <w:top w:val="none" w:sz="0" w:space="0" w:color="auto"/>
        <w:left w:val="none" w:sz="0" w:space="0" w:color="auto"/>
        <w:bottom w:val="none" w:sz="0" w:space="0" w:color="auto"/>
        <w:right w:val="none" w:sz="0" w:space="0" w:color="auto"/>
      </w:divBdr>
    </w:div>
    <w:div w:id="1668710392">
      <w:bodyDiv w:val="1"/>
      <w:marLeft w:val="0"/>
      <w:marRight w:val="0"/>
      <w:marTop w:val="0"/>
      <w:marBottom w:val="0"/>
      <w:divBdr>
        <w:top w:val="none" w:sz="0" w:space="0" w:color="auto"/>
        <w:left w:val="none" w:sz="0" w:space="0" w:color="auto"/>
        <w:bottom w:val="none" w:sz="0" w:space="0" w:color="auto"/>
        <w:right w:val="none" w:sz="0" w:space="0" w:color="auto"/>
      </w:divBdr>
    </w:div>
    <w:div w:id="1707293110">
      <w:bodyDiv w:val="1"/>
      <w:marLeft w:val="0"/>
      <w:marRight w:val="0"/>
      <w:marTop w:val="0"/>
      <w:marBottom w:val="0"/>
      <w:divBdr>
        <w:top w:val="none" w:sz="0" w:space="0" w:color="auto"/>
        <w:left w:val="none" w:sz="0" w:space="0" w:color="auto"/>
        <w:bottom w:val="none" w:sz="0" w:space="0" w:color="auto"/>
        <w:right w:val="none" w:sz="0" w:space="0" w:color="auto"/>
      </w:divBdr>
    </w:div>
    <w:div w:id="19759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DataTeam@babcockinternation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uidance/school-reports-on-pupil-performance-guide-for-headteacher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bcockldp.co.uk/campaigns/coronavirus-support-for-schools-parents-and-pupil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gov.uk/government/publications/reception-baseline-assessment-framework" TargetMode="External"/><Relationship Id="rId4" Type="http://schemas.openxmlformats.org/officeDocument/2006/relationships/footnotes" Target="footnotes.xml"/><Relationship Id="rId9" Type="http://schemas.openxmlformats.org/officeDocument/2006/relationships/hyperlink" Target="https://www.babcockldp.co.uk/improving-schools-settings/early-ye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Rachael</dc:creator>
  <cp:keywords/>
  <dc:description/>
  <cp:lastModifiedBy>Cosgrave, Rebecca</cp:lastModifiedBy>
  <cp:revision>3</cp:revision>
  <dcterms:created xsi:type="dcterms:W3CDTF">2020-06-12T14:25:00Z</dcterms:created>
  <dcterms:modified xsi:type="dcterms:W3CDTF">2020-06-12T14:26:00Z</dcterms:modified>
</cp:coreProperties>
</file>